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90A6" w14:textId="43E4AAE4" w:rsidR="0095708D" w:rsidRPr="00721B09" w:rsidRDefault="0022789D" w:rsidP="00375BF7">
      <w:pPr>
        <w:spacing w:before="120" w:after="120"/>
        <w:rPr>
          <w:b/>
          <w:sz w:val="26"/>
          <w:szCs w:val="26"/>
        </w:rPr>
      </w:pPr>
      <w:r w:rsidRPr="00721B09">
        <w:rPr>
          <w:b/>
          <w:sz w:val="26"/>
          <w:szCs w:val="26"/>
        </w:rPr>
        <w:t xml:space="preserve">Annexure </w:t>
      </w:r>
      <w:r w:rsidR="003F0E41">
        <w:rPr>
          <w:b/>
          <w:sz w:val="26"/>
          <w:szCs w:val="26"/>
        </w:rPr>
        <w:t>G</w:t>
      </w:r>
      <w:r w:rsidR="003F0E41">
        <w:rPr>
          <w:b/>
          <w:sz w:val="26"/>
          <w:szCs w:val="26"/>
        </w:rPr>
        <w:tab/>
        <w:t>Requirements for Contractors</w:t>
      </w:r>
    </w:p>
    <w:p w14:paraId="50652318" w14:textId="77777777" w:rsidR="00721B09" w:rsidRPr="00721B09" w:rsidRDefault="00721B09" w:rsidP="00375BF7">
      <w:pPr>
        <w:spacing w:before="120" w:after="120"/>
        <w:rPr>
          <w:b/>
          <w:sz w:val="26"/>
          <w:szCs w:val="26"/>
        </w:rPr>
      </w:pPr>
    </w:p>
    <w:sdt>
      <w:sdtPr>
        <w:rPr>
          <w:b w:val="0"/>
          <w:bCs/>
          <w:sz w:val="24"/>
          <w:szCs w:val="20"/>
        </w:rPr>
        <w:id w:val="-2129839262"/>
        <w:docPartObj>
          <w:docPartGallery w:val="Table of Contents"/>
          <w:docPartUnique/>
        </w:docPartObj>
      </w:sdtPr>
      <w:sdtEndPr>
        <w:rPr>
          <w:bCs w:val="0"/>
          <w:noProof/>
          <w:szCs w:val="24"/>
        </w:rPr>
      </w:sdtEndPr>
      <w:sdtContent>
        <w:p w14:paraId="5300340C" w14:textId="77777777" w:rsidR="00721B09" w:rsidRPr="00F478D3" w:rsidRDefault="00721B09" w:rsidP="00163592">
          <w:pPr>
            <w:pStyle w:val="TOC2"/>
            <w:spacing w:before="120" w:after="120"/>
            <w:jc w:val="center"/>
            <w:rPr>
              <w:sz w:val="24"/>
            </w:rPr>
          </w:pPr>
          <w:r w:rsidRPr="00F478D3">
            <w:rPr>
              <w:sz w:val="24"/>
            </w:rPr>
            <w:t>Table of Contents</w:t>
          </w:r>
        </w:p>
        <w:p w14:paraId="0E066B57" w14:textId="77777777" w:rsidR="003F0E41" w:rsidRDefault="00375BF7">
          <w:pPr>
            <w:pStyle w:val="TOC1"/>
            <w:rPr>
              <w:rFonts w:asciiTheme="minorHAnsi" w:hAnsiTheme="minorHAnsi"/>
              <w:b w:val="0"/>
              <w:caps w:val="0"/>
              <w:noProof/>
              <w:sz w:val="24"/>
              <w:szCs w:val="24"/>
              <w:u w:val="none"/>
              <w:lang w:eastAsia="ja-JP"/>
            </w:rPr>
          </w:pPr>
          <w:r>
            <w:rPr>
              <w:rFonts w:asciiTheme="minorHAnsi" w:hAnsiTheme="minorHAnsi"/>
            </w:rPr>
            <w:fldChar w:fldCharType="begin"/>
          </w:r>
          <w:r>
            <w:rPr>
              <w:rFonts w:asciiTheme="minorHAnsi" w:hAnsiTheme="minorHAnsi"/>
            </w:rPr>
            <w:instrText xml:space="preserve"> TOC \o "1-3" </w:instrText>
          </w:r>
          <w:r>
            <w:rPr>
              <w:rFonts w:asciiTheme="minorHAnsi" w:hAnsiTheme="minorHAnsi"/>
            </w:rPr>
            <w:fldChar w:fldCharType="separate"/>
          </w:r>
          <w:r w:rsidR="003F0E41" w:rsidRPr="003506B8">
            <w:rPr>
              <w:noProof/>
            </w:rPr>
            <w:t>1.0</w:t>
          </w:r>
          <w:r w:rsidR="003F0E41">
            <w:rPr>
              <w:rFonts w:asciiTheme="minorHAnsi" w:hAnsiTheme="minorHAnsi"/>
              <w:b w:val="0"/>
              <w:caps w:val="0"/>
              <w:noProof/>
              <w:sz w:val="24"/>
              <w:szCs w:val="24"/>
              <w:u w:val="none"/>
              <w:lang w:eastAsia="ja-JP"/>
            </w:rPr>
            <w:tab/>
          </w:r>
          <w:r w:rsidR="003F0E41" w:rsidRPr="003506B8">
            <w:rPr>
              <w:noProof/>
            </w:rPr>
            <w:t>Requirements for Contractors Guide</w:t>
          </w:r>
          <w:r w:rsidR="003F0E41">
            <w:rPr>
              <w:noProof/>
            </w:rPr>
            <w:tab/>
          </w:r>
          <w:r w:rsidR="003F0E41">
            <w:rPr>
              <w:noProof/>
            </w:rPr>
            <w:fldChar w:fldCharType="begin"/>
          </w:r>
          <w:r w:rsidR="003F0E41">
            <w:rPr>
              <w:noProof/>
            </w:rPr>
            <w:instrText xml:space="preserve"> PAGEREF _Toc297989797 \h </w:instrText>
          </w:r>
          <w:r w:rsidR="003F0E41">
            <w:rPr>
              <w:noProof/>
            </w:rPr>
          </w:r>
          <w:r w:rsidR="003F0E41">
            <w:rPr>
              <w:noProof/>
            </w:rPr>
            <w:fldChar w:fldCharType="separate"/>
          </w:r>
          <w:r w:rsidR="003F0E41">
            <w:rPr>
              <w:noProof/>
            </w:rPr>
            <w:t>2</w:t>
          </w:r>
          <w:r w:rsidR="003F0E41">
            <w:rPr>
              <w:noProof/>
            </w:rPr>
            <w:fldChar w:fldCharType="end"/>
          </w:r>
        </w:p>
        <w:p w14:paraId="2750AAFE"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1.1</w:t>
          </w:r>
          <w:r>
            <w:rPr>
              <w:rFonts w:asciiTheme="minorHAnsi" w:hAnsiTheme="minorHAnsi"/>
              <w:b w:val="0"/>
              <w:noProof/>
              <w:sz w:val="24"/>
              <w:lang w:val="en-US" w:eastAsia="ja-JP"/>
            </w:rPr>
            <w:tab/>
          </w:r>
          <w:r w:rsidRPr="003506B8">
            <w:rPr>
              <w:noProof/>
            </w:rPr>
            <w:t>Introduction</w:t>
          </w:r>
          <w:r>
            <w:rPr>
              <w:noProof/>
            </w:rPr>
            <w:tab/>
          </w:r>
          <w:r>
            <w:rPr>
              <w:noProof/>
            </w:rPr>
            <w:fldChar w:fldCharType="begin"/>
          </w:r>
          <w:r>
            <w:rPr>
              <w:noProof/>
            </w:rPr>
            <w:instrText xml:space="preserve"> PAGEREF _Toc297989798 \h </w:instrText>
          </w:r>
          <w:r>
            <w:rPr>
              <w:noProof/>
            </w:rPr>
          </w:r>
          <w:r>
            <w:rPr>
              <w:noProof/>
            </w:rPr>
            <w:fldChar w:fldCharType="separate"/>
          </w:r>
          <w:r>
            <w:rPr>
              <w:noProof/>
            </w:rPr>
            <w:t>2</w:t>
          </w:r>
          <w:r>
            <w:rPr>
              <w:noProof/>
            </w:rPr>
            <w:fldChar w:fldCharType="end"/>
          </w:r>
        </w:p>
        <w:p w14:paraId="5CBCA990"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1.2</w:t>
          </w:r>
          <w:r>
            <w:rPr>
              <w:rFonts w:asciiTheme="minorHAnsi" w:hAnsiTheme="minorHAnsi"/>
              <w:b w:val="0"/>
              <w:noProof/>
              <w:sz w:val="24"/>
              <w:lang w:val="en-US" w:eastAsia="ja-JP"/>
            </w:rPr>
            <w:tab/>
          </w:r>
          <w:r w:rsidRPr="003506B8">
            <w:rPr>
              <w:noProof/>
            </w:rPr>
            <w:t>Purpose</w:t>
          </w:r>
          <w:r>
            <w:rPr>
              <w:noProof/>
            </w:rPr>
            <w:tab/>
          </w:r>
          <w:r>
            <w:rPr>
              <w:noProof/>
            </w:rPr>
            <w:fldChar w:fldCharType="begin"/>
          </w:r>
          <w:r>
            <w:rPr>
              <w:noProof/>
            </w:rPr>
            <w:instrText xml:space="preserve"> PAGEREF _Toc297989799 \h </w:instrText>
          </w:r>
          <w:r>
            <w:rPr>
              <w:noProof/>
            </w:rPr>
          </w:r>
          <w:r>
            <w:rPr>
              <w:noProof/>
            </w:rPr>
            <w:fldChar w:fldCharType="separate"/>
          </w:r>
          <w:r>
            <w:rPr>
              <w:noProof/>
            </w:rPr>
            <w:t>2</w:t>
          </w:r>
          <w:r>
            <w:rPr>
              <w:noProof/>
            </w:rPr>
            <w:fldChar w:fldCharType="end"/>
          </w:r>
        </w:p>
        <w:p w14:paraId="4CC1EA9B"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1.3</w:t>
          </w:r>
          <w:r>
            <w:rPr>
              <w:rFonts w:asciiTheme="minorHAnsi" w:hAnsiTheme="minorHAnsi"/>
              <w:b w:val="0"/>
              <w:noProof/>
              <w:sz w:val="24"/>
              <w:lang w:val="en-US" w:eastAsia="ja-JP"/>
            </w:rPr>
            <w:tab/>
          </w:r>
          <w:r w:rsidRPr="003506B8">
            <w:rPr>
              <w:noProof/>
            </w:rPr>
            <w:t>Scope</w:t>
          </w:r>
          <w:r>
            <w:rPr>
              <w:noProof/>
            </w:rPr>
            <w:tab/>
          </w:r>
          <w:r>
            <w:rPr>
              <w:noProof/>
            </w:rPr>
            <w:fldChar w:fldCharType="begin"/>
          </w:r>
          <w:r>
            <w:rPr>
              <w:noProof/>
            </w:rPr>
            <w:instrText xml:space="preserve"> PAGEREF _Toc297989800 \h </w:instrText>
          </w:r>
          <w:r>
            <w:rPr>
              <w:noProof/>
            </w:rPr>
          </w:r>
          <w:r>
            <w:rPr>
              <w:noProof/>
            </w:rPr>
            <w:fldChar w:fldCharType="separate"/>
          </w:r>
          <w:r>
            <w:rPr>
              <w:noProof/>
            </w:rPr>
            <w:t>2</w:t>
          </w:r>
          <w:r>
            <w:rPr>
              <w:noProof/>
            </w:rPr>
            <w:fldChar w:fldCharType="end"/>
          </w:r>
        </w:p>
        <w:p w14:paraId="4652085C"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1.4</w:t>
          </w:r>
          <w:r>
            <w:rPr>
              <w:rFonts w:asciiTheme="minorHAnsi" w:hAnsiTheme="minorHAnsi"/>
              <w:b w:val="0"/>
              <w:noProof/>
              <w:sz w:val="24"/>
              <w:lang w:val="en-US" w:eastAsia="ja-JP"/>
            </w:rPr>
            <w:tab/>
          </w:r>
          <w:r w:rsidRPr="003506B8">
            <w:rPr>
              <w:noProof/>
            </w:rPr>
            <w:t>Industrial Relations</w:t>
          </w:r>
          <w:r>
            <w:rPr>
              <w:noProof/>
            </w:rPr>
            <w:tab/>
          </w:r>
          <w:r>
            <w:rPr>
              <w:noProof/>
            </w:rPr>
            <w:fldChar w:fldCharType="begin"/>
          </w:r>
          <w:r>
            <w:rPr>
              <w:noProof/>
            </w:rPr>
            <w:instrText xml:space="preserve"> PAGEREF _Toc297989801 \h </w:instrText>
          </w:r>
          <w:r>
            <w:rPr>
              <w:noProof/>
            </w:rPr>
          </w:r>
          <w:r>
            <w:rPr>
              <w:noProof/>
            </w:rPr>
            <w:fldChar w:fldCharType="separate"/>
          </w:r>
          <w:r>
            <w:rPr>
              <w:noProof/>
            </w:rPr>
            <w:t>3</w:t>
          </w:r>
          <w:r>
            <w:rPr>
              <w:noProof/>
            </w:rPr>
            <w:fldChar w:fldCharType="end"/>
          </w:r>
        </w:p>
        <w:p w14:paraId="54179946"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1.4.1</w:t>
          </w:r>
          <w:r>
            <w:rPr>
              <w:rFonts w:asciiTheme="minorHAnsi" w:hAnsiTheme="minorHAnsi"/>
              <w:b w:val="0"/>
              <w:noProof/>
              <w:sz w:val="24"/>
              <w:lang w:val="en-US" w:eastAsia="ja-JP"/>
            </w:rPr>
            <w:tab/>
          </w:r>
          <w:r w:rsidRPr="003506B8">
            <w:rPr>
              <w:noProof/>
            </w:rPr>
            <w:t>Indemnity &amp; Insurance Provisions</w:t>
          </w:r>
          <w:r>
            <w:rPr>
              <w:noProof/>
            </w:rPr>
            <w:tab/>
          </w:r>
          <w:r>
            <w:rPr>
              <w:noProof/>
            </w:rPr>
            <w:fldChar w:fldCharType="begin"/>
          </w:r>
          <w:r>
            <w:rPr>
              <w:noProof/>
            </w:rPr>
            <w:instrText xml:space="preserve"> PAGEREF _Toc297989802 \h </w:instrText>
          </w:r>
          <w:r>
            <w:rPr>
              <w:noProof/>
            </w:rPr>
          </w:r>
          <w:r>
            <w:rPr>
              <w:noProof/>
            </w:rPr>
            <w:fldChar w:fldCharType="separate"/>
          </w:r>
          <w:r>
            <w:rPr>
              <w:noProof/>
            </w:rPr>
            <w:t>3</w:t>
          </w:r>
          <w:r>
            <w:rPr>
              <w:noProof/>
            </w:rPr>
            <w:fldChar w:fldCharType="end"/>
          </w:r>
        </w:p>
        <w:p w14:paraId="285FE2D4"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1.5</w:t>
          </w:r>
          <w:r>
            <w:rPr>
              <w:rFonts w:asciiTheme="minorHAnsi" w:hAnsiTheme="minorHAnsi"/>
              <w:b w:val="0"/>
              <w:noProof/>
              <w:sz w:val="24"/>
              <w:lang w:val="en-US" w:eastAsia="ja-JP"/>
            </w:rPr>
            <w:tab/>
          </w:r>
          <w:r w:rsidRPr="003506B8">
            <w:rPr>
              <w:noProof/>
            </w:rPr>
            <w:t>Subcontract Risk Assessment &amp; Classification</w:t>
          </w:r>
          <w:r>
            <w:rPr>
              <w:noProof/>
            </w:rPr>
            <w:tab/>
          </w:r>
          <w:r>
            <w:rPr>
              <w:noProof/>
            </w:rPr>
            <w:fldChar w:fldCharType="begin"/>
          </w:r>
          <w:r>
            <w:rPr>
              <w:noProof/>
            </w:rPr>
            <w:instrText xml:space="preserve"> PAGEREF _Toc297989803 \h </w:instrText>
          </w:r>
          <w:r>
            <w:rPr>
              <w:noProof/>
            </w:rPr>
          </w:r>
          <w:r>
            <w:rPr>
              <w:noProof/>
            </w:rPr>
            <w:fldChar w:fldCharType="separate"/>
          </w:r>
          <w:r>
            <w:rPr>
              <w:noProof/>
            </w:rPr>
            <w:t>3</w:t>
          </w:r>
          <w:r>
            <w:rPr>
              <w:noProof/>
            </w:rPr>
            <w:fldChar w:fldCharType="end"/>
          </w:r>
        </w:p>
        <w:p w14:paraId="018DB50A"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1.6</w:t>
          </w:r>
          <w:r>
            <w:rPr>
              <w:rFonts w:asciiTheme="minorHAnsi" w:hAnsiTheme="minorHAnsi"/>
              <w:b w:val="0"/>
              <w:noProof/>
              <w:sz w:val="24"/>
              <w:lang w:val="en-US" w:eastAsia="ja-JP"/>
            </w:rPr>
            <w:tab/>
          </w:r>
          <w:r w:rsidRPr="003506B8">
            <w:rPr>
              <w:noProof/>
            </w:rPr>
            <w:t>Engaging Contractors</w:t>
          </w:r>
          <w:r>
            <w:rPr>
              <w:noProof/>
            </w:rPr>
            <w:tab/>
          </w:r>
          <w:r>
            <w:rPr>
              <w:noProof/>
            </w:rPr>
            <w:fldChar w:fldCharType="begin"/>
          </w:r>
          <w:r>
            <w:rPr>
              <w:noProof/>
            </w:rPr>
            <w:instrText xml:space="preserve"> PAGEREF _Toc297989804 \h </w:instrText>
          </w:r>
          <w:r>
            <w:rPr>
              <w:noProof/>
            </w:rPr>
          </w:r>
          <w:r>
            <w:rPr>
              <w:noProof/>
            </w:rPr>
            <w:fldChar w:fldCharType="separate"/>
          </w:r>
          <w:r>
            <w:rPr>
              <w:noProof/>
            </w:rPr>
            <w:t>4</w:t>
          </w:r>
          <w:r>
            <w:rPr>
              <w:noProof/>
            </w:rPr>
            <w:fldChar w:fldCharType="end"/>
          </w:r>
        </w:p>
        <w:p w14:paraId="3466E1D4"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1.6.1</w:t>
          </w:r>
          <w:r>
            <w:rPr>
              <w:rFonts w:asciiTheme="minorHAnsi" w:hAnsiTheme="minorHAnsi"/>
              <w:b w:val="0"/>
              <w:noProof/>
              <w:sz w:val="24"/>
              <w:lang w:val="en-US" w:eastAsia="ja-JP"/>
            </w:rPr>
            <w:tab/>
          </w:r>
          <w:r w:rsidRPr="003506B8">
            <w:rPr>
              <w:noProof/>
            </w:rPr>
            <w:t>Pre-Qualified Contractors</w:t>
          </w:r>
          <w:r>
            <w:rPr>
              <w:noProof/>
            </w:rPr>
            <w:tab/>
          </w:r>
          <w:r>
            <w:rPr>
              <w:noProof/>
            </w:rPr>
            <w:fldChar w:fldCharType="begin"/>
          </w:r>
          <w:r>
            <w:rPr>
              <w:noProof/>
            </w:rPr>
            <w:instrText xml:space="preserve"> PAGEREF _Toc297989805 \h </w:instrText>
          </w:r>
          <w:r>
            <w:rPr>
              <w:noProof/>
            </w:rPr>
          </w:r>
          <w:r>
            <w:rPr>
              <w:noProof/>
            </w:rPr>
            <w:fldChar w:fldCharType="separate"/>
          </w:r>
          <w:r>
            <w:rPr>
              <w:noProof/>
            </w:rPr>
            <w:t>4</w:t>
          </w:r>
          <w:r>
            <w:rPr>
              <w:noProof/>
            </w:rPr>
            <w:fldChar w:fldCharType="end"/>
          </w:r>
        </w:p>
        <w:p w14:paraId="69F24766"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1.6.2</w:t>
          </w:r>
          <w:r>
            <w:rPr>
              <w:rFonts w:asciiTheme="minorHAnsi" w:hAnsiTheme="minorHAnsi"/>
              <w:b w:val="0"/>
              <w:noProof/>
              <w:sz w:val="24"/>
              <w:lang w:val="en-US" w:eastAsia="ja-JP"/>
            </w:rPr>
            <w:tab/>
          </w:r>
          <w:r w:rsidRPr="003506B8">
            <w:rPr>
              <w:noProof/>
            </w:rPr>
            <w:t>Contractors Provisions</w:t>
          </w:r>
          <w:r>
            <w:rPr>
              <w:noProof/>
            </w:rPr>
            <w:tab/>
          </w:r>
          <w:r>
            <w:rPr>
              <w:noProof/>
            </w:rPr>
            <w:fldChar w:fldCharType="begin"/>
          </w:r>
          <w:r>
            <w:rPr>
              <w:noProof/>
            </w:rPr>
            <w:instrText xml:space="preserve"> PAGEREF _Toc297989806 \h </w:instrText>
          </w:r>
          <w:r>
            <w:rPr>
              <w:noProof/>
            </w:rPr>
          </w:r>
          <w:r>
            <w:rPr>
              <w:noProof/>
            </w:rPr>
            <w:fldChar w:fldCharType="separate"/>
          </w:r>
          <w:r>
            <w:rPr>
              <w:noProof/>
            </w:rPr>
            <w:t>4</w:t>
          </w:r>
          <w:r>
            <w:rPr>
              <w:noProof/>
            </w:rPr>
            <w:fldChar w:fldCharType="end"/>
          </w:r>
        </w:p>
        <w:p w14:paraId="0EAA010B"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1.6.3</w:t>
          </w:r>
          <w:r>
            <w:rPr>
              <w:rFonts w:asciiTheme="minorHAnsi" w:hAnsiTheme="minorHAnsi"/>
              <w:b w:val="0"/>
              <w:noProof/>
              <w:sz w:val="24"/>
              <w:lang w:val="en-US" w:eastAsia="ja-JP"/>
            </w:rPr>
            <w:tab/>
          </w:r>
          <w:r w:rsidRPr="003506B8">
            <w:rPr>
              <w:noProof/>
            </w:rPr>
            <w:t>Contractors Compliance</w:t>
          </w:r>
          <w:r>
            <w:rPr>
              <w:noProof/>
            </w:rPr>
            <w:tab/>
          </w:r>
          <w:r>
            <w:rPr>
              <w:noProof/>
            </w:rPr>
            <w:fldChar w:fldCharType="begin"/>
          </w:r>
          <w:r>
            <w:rPr>
              <w:noProof/>
            </w:rPr>
            <w:instrText xml:space="preserve"> PAGEREF _Toc297989807 \h </w:instrText>
          </w:r>
          <w:r>
            <w:rPr>
              <w:noProof/>
            </w:rPr>
          </w:r>
          <w:r>
            <w:rPr>
              <w:noProof/>
            </w:rPr>
            <w:fldChar w:fldCharType="separate"/>
          </w:r>
          <w:r>
            <w:rPr>
              <w:noProof/>
            </w:rPr>
            <w:t>5</w:t>
          </w:r>
          <w:r>
            <w:rPr>
              <w:noProof/>
            </w:rPr>
            <w:fldChar w:fldCharType="end"/>
          </w:r>
        </w:p>
        <w:p w14:paraId="2AF6AADC" w14:textId="77777777" w:rsidR="003F0E41" w:rsidRDefault="003F0E41">
          <w:pPr>
            <w:pStyle w:val="TOC2"/>
            <w:tabs>
              <w:tab w:val="left" w:pos="1046"/>
              <w:tab w:val="right" w:pos="8296"/>
            </w:tabs>
            <w:rPr>
              <w:rFonts w:asciiTheme="minorHAnsi" w:hAnsiTheme="minorHAnsi"/>
              <w:b w:val="0"/>
              <w:noProof/>
              <w:sz w:val="24"/>
              <w:lang w:val="en-US" w:eastAsia="ja-JP"/>
            </w:rPr>
          </w:pPr>
          <w:r w:rsidRPr="003506B8">
            <w:rPr>
              <w:noProof/>
            </w:rPr>
            <w:t>1.6.3.1</w:t>
          </w:r>
          <w:r>
            <w:rPr>
              <w:rFonts w:asciiTheme="minorHAnsi" w:hAnsiTheme="minorHAnsi"/>
              <w:b w:val="0"/>
              <w:noProof/>
              <w:sz w:val="24"/>
              <w:lang w:val="en-US" w:eastAsia="ja-JP"/>
            </w:rPr>
            <w:tab/>
          </w:r>
          <w:r w:rsidRPr="003506B8">
            <w:rPr>
              <w:noProof/>
            </w:rPr>
            <w:t>Health and Safety Requirements</w:t>
          </w:r>
          <w:r>
            <w:rPr>
              <w:noProof/>
            </w:rPr>
            <w:tab/>
          </w:r>
          <w:r>
            <w:rPr>
              <w:noProof/>
            </w:rPr>
            <w:fldChar w:fldCharType="begin"/>
          </w:r>
          <w:r>
            <w:rPr>
              <w:noProof/>
            </w:rPr>
            <w:instrText xml:space="preserve"> PAGEREF _Toc297989808 \h </w:instrText>
          </w:r>
          <w:r>
            <w:rPr>
              <w:noProof/>
            </w:rPr>
          </w:r>
          <w:r>
            <w:rPr>
              <w:noProof/>
            </w:rPr>
            <w:fldChar w:fldCharType="separate"/>
          </w:r>
          <w:r>
            <w:rPr>
              <w:noProof/>
            </w:rPr>
            <w:t>5</w:t>
          </w:r>
          <w:r>
            <w:rPr>
              <w:noProof/>
            </w:rPr>
            <w:fldChar w:fldCharType="end"/>
          </w:r>
        </w:p>
        <w:p w14:paraId="540585AC" w14:textId="77777777" w:rsidR="003F0E41" w:rsidRDefault="003F0E41">
          <w:pPr>
            <w:pStyle w:val="TOC2"/>
            <w:tabs>
              <w:tab w:val="left" w:pos="1046"/>
              <w:tab w:val="right" w:pos="8296"/>
            </w:tabs>
            <w:rPr>
              <w:rFonts w:asciiTheme="minorHAnsi" w:hAnsiTheme="minorHAnsi"/>
              <w:b w:val="0"/>
              <w:noProof/>
              <w:sz w:val="24"/>
              <w:lang w:val="en-US" w:eastAsia="ja-JP"/>
            </w:rPr>
          </w:pPr>
          <w:r w:rsidRPr="003506B8">
            <w:rPr>
              <w:noProof/>
            </w:rPr>
            <w:t>1.6.3.2</w:t>
          </w:r>
          <w:r>
            <w:rPr>
              <w:rFonts w:asciiTheme="minorHAnsi" w:hAnsiTheme="minorHAnsi"/>
              <w:b w:val="0"/>
              <w:noProof/>
              <w:sz w:val="24"/>
              <w:lang w:val="en-US" w:eastAsia="ja-JP"/>
            </w:rPr>
            <w:tab/>
          </w:r>
          <w:r w:rsidRPr="003506B8">
            <w:rPr>
              <w:noProof/>
            </w:rPr>
            <w:t>Environmental Management Requirements</w:t>
          </w:r>
          <w:r>
            <w:rPr>
              <w:noProof/>
            </w:rPr>
            <w:tab/>
          </w:r>
          <w:r>
            <w:rPr>
              <w:noProof/>
            </w:rPr>
            <w:fldChar w:fldCharType="begin"/>
          </w:r>
          <w:r>
            <w:rPr>
              <w:noProof/>
            </w:rPr>
            <w:instrText xml:space="preserve"> PAGEREF _Toc297989809 \h </w:instrText>
          </w:r>
          <w:r>
            <w:rPr>
              <w:noProof/>
            </w:rPr>
          </w:r>
          <w:r>
            <w:rPr>
              <w:noProof/>
            </w:rPr>
            <w:fldChar w:fldCharType="separate"/>
          </w:r>
          <w:r>
            <w:rPr>
              <w:noProof/>
            </w:rPr>
            <w:t>5</w:t>
          </w:r>
          <w:r>
            <w:rPr>
              <w:noProof/>
            </w:rPr>
            <w:fldChar w:fldCharType="end"/>
          </w:r>
        </w:p>
        <w:p w14:paraId="72E609D2" w14:textId="77777777" w:rsidR="003F0E41" w:rsidRDefault="003F0E41">
          <w:pPr>
            <w:pStyle w:val="TOC2"/>
            <w:tabs>
              <w:tab w:val="left" w:pos="1046"/>
              <w:tab w:val="right" w:pos="8296"/>
            </w:tabs>
            <w:rPr>
              <w:rFonts w:asciiTheme="minorHAnsi" w:hAnsiTheme="minorHAnsi"/>
              <w:b w:val="0"/>
              <w:noProof/>
              <w:sz w:val="24"/>
              <w:lang w:val="en-US" w:eastAsia="ja-JP"/>
            </w:rPr>
          </w:pPr>
          <w:r w:rsidRPr="003506B8">
            <w:rPr>
              <w:noProof/>
            </w:rPr>
            <w:t>1.6.3.3</w:t>
          </w:r>
          <w:r>
            <w:rPr>
              <w:rFonts w:asciiTheme="minorHAnsi" w:hAnsiTheme="minorHAnsi"/>
              <w:b w:val="0"/>
              <w:noProof/>
              <w:sz w:val="24"/>
              <w:lang w:val="en-US" w:eastAsia="ja-JP"/>
            </w:rPr>
            <w:tab/>
          </w:r>
          <w:r w:rsidRPr="003506B8">
            <w:rPr>
              <w:noProof/>
            </w:rPr>
            <w:t>Quality Assurance Requirements</w:t>
          </w:r>
          <w:r>
            <w:rPr>
              <w:noProof/>
            </w:rPr>
            <w:tab/>
          </w:r>
          <w:r>
            <w:rPr>
              <w:noProof/>
            </w:rPr>
            <w:fldChar w:fldCharType="begin"/>
          </w:r>
          <w:r>
            <w:rPr>
              <w:noProof/>
            </w:rPr>
            <w:instrText xml:space="preserve"> PAGEREF _Toc297989810 \h </w:instrText>
          </w:r>
          <w:r>
            <w:rPr>
              <w:noProof/>
            </w:rPr>
          </w:r>
          <w:r>
            <w:rPr>
              <w:noProof/>
            </w:rPr>
            <w:fldChar w:fldCharType="separate"/>
          </w:r>
          <w:r>
            <w:rPr>
              <w:noProof/>
            </w:rPr>
            <w:t>5</w:t>
          </w:r>
          <w:r>
            <w:rPr>
              <w:noProof/>
            </w:rPr>
            <w:fldChar w:fldCharType="end"/>
          </w:r>
        </w:p>
        <w:p w14:paraId="7E13C488" w14:textId="77777777" w:rsidR="003F0E41" w:rsidRDefault="003F0E41">
          <w:pPr>
            <w:pStyle w:val="TOC2"/>
            <w:tabs>
              <w:tab w:val="left" w:pos="1046"/>
              <w:tab w:val="right" w:pos="8296"/>
            </w:tabs>
            <w:rPr>
              <w:rFonts w:asciiTheme="minorHAnsi" w:hAnsiTheme="minorHAnsi"/>
              <w:b w:val="0"/>
              <w:noProof/>
              <w:sz w:val="24"/>
              <w:lang w:val="en-US" w:eastAsia="ja-JP"/>
            </w:rPr>
          </w:pPr>
          <w:r w:rsidRPr="003506B8">
            <w:rPr>
              <w:noProof/>
            </w:rPr>
            <w:t>1.6.3.4</w:t>
          </w:r>
          <w:r>
            <w:rPr>
              <w:rFonts w:asciiTheme="minorHAnsi" w:hAnsiTheme="minorHAnsi"/>
              <w:b w:val="0"/>
              <w:noProof/>
              <w:sz w:val="24"/>
              <w:lang w:val="en-US" w:eastAsia="ja-JP"/>
            </w:rPr>
            <w:tab/>
          </w:r>
          <w:r w:rsidRPr="003506B8">
            <w:rPr>
              <w:noProof/>
            </w:rPr>
            <w:t>Compliance with Legislation</w:t>
          </w:r>
          <w:r>
            <w:rPr>
              <w:noProof/>
            </w:rPr>
            <w:tab/>
          </w:r>
          <w:r>
            <w:rPr>
              <w:noProof/>
            </w:rPr>
            <w:fldChar w:fldCharType="begin"/>
          </w:r>
          <w:r>
            <w:rPr>
              <w:noProof/>
            </w:rPr>
            <w:instrText xml:space="preserve"> PAGEREF _Toc297989811 \h </w:instrText>
          </w:r>
          <w:r>
            <w:rPr>
              <w:noProof/>
            </w:rPr>
          </w:r>
          <w:r>
            <w:rPr>
              <w:noProof/>
            </w:rPr>
            <w:fldChar w:fldCharType="separate"/>
          </w:r>
          <w:r>
            <w:rPr>
              <w:noProof/>
            </w:rPr>
            <w:t>6</w:t>
          </w:r>
          <w:r>
            <w:rPr>
              <w:noProof/>
            </w:rPr>
            <w:fldChar w:fldCharType="end"/>
          </w:r>
        </w:p>
        <w:p w14:paraId="5767905D" w14:textId="71B8B5DD" w:rsidR="003F0E41" w:rsidRDefault="003F0E41">
          <w:pPr>
            <w:pStyle w:val="TOC2"/>
            <w:tabs>
              <w:tab w:val="left" w:pos="1046"/>
              <w:tab w:val="right" w:pos="8296"/>
            </w:tabs>
            <w:rPr>
              <w:rFonts w:asciiTheme="minorHAnsi" w:hAnsiTheme="minorHAnsi"/>
              <w:b w:val="0"/>
              <w:noProof/>
              <w:sz w:val="24"/>
              <w:lang w:val="en-US" w:eastAsia="ja-JP"/>
            </w:rPr>
          </w:pPr>
          <w:r w:rsidRPr="003506B8">
            <w:rPr>
              <w:noProof/>
            </w:rPr>
            <w:t>1.6.3.5</w:t>
          </w:r>
          <w:r>
            <w:rPr>
              <w:rFonts w:asciiTheme="minorHAnsi" w:hAnsiTheme="minorHAnsi"/>
              <w:b w:val="0"/>
              <w:noProof/>
              <w:sz w:val="24"/>
              <w:lang w:val="en-US" w:eastAsia="ja-JP"/>
            </w:rPr>
            <w:tab/>
          </w:r>
          <w:r w:rsidRPr="003506B8">
            <w:rPr>
              <w:noProof/>
            </w:rPr>
            <w:t xml:space="preserve">Compliance with </w:t>
          </w:r>
          <w:r w:rsidR="00372684">
            <w:rPr>
              <w:noProof/>
            </w:rPr>
            <w:t>Rork Projects</w:t>
          </w:r>
          <w:r w:rsidRPr="003506B8">
            <w:rPr>
              <w:noProof/>
            </w:rPr>
            <w:t xml:space="preserve"> Requirements</w:t>
          </w:r>
          <w:r>
            <w:rPr>
              <w:noProof/>
            </w:rPr>
            <w:tab/>
          </w:r>
          <w:r>
            <w:rPr>
              <w:noProof/>
            </w:rPr>
            <w:fldChar w:fldCharType="begin"/>
          </w:r>
          <w:r>
            <w:rPr>
              <w:noProof/>
            </w:rPr>
            <w:instrText xml:space="preserve"> PAGEREF _Toc297989812 \h </w:instrText>
          </w:r>
          <w:r>
            <w:rPr>
              <w:noProof/>
            </w:rPr>
          </w:r>
          <w:r>
            <w:rPr>
              <w:noProof/>
            </w:rPr>
            <w:fldChar w:fldCharType="separate"/>
          </w:r>
          <w:r>
            <w:rPr>
              <w:noProof/>
            </w:rPr>
            <w:t>6</w:t>
          </w:r>
          <w:r>
            <w:rPr>
              <w:noProof/>
            </w:rPr>
            <w:fldChar w:fldCharType="end"/>
          </w:r>
        </w:p>
        <w:p w14:paraId="3B1A1C79"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1.6.4</w:t>
          </w:r>
          <w:r>
            <w:rPr>
              <w:rFonts w:asciiTheme="minorHAnsi" w:hAnsiTheme="minorHAnsi"/>
              <w:b w:val="0"/>
              <w:noProof/>
              <w:sz w:val="24"/>
              <w:lang w:val="en-US" w:eastAsia="ja-JP"/>
            </w:rPr>
            <w:tab/>
          </w:r>
          <w:r w:rsidRPr="003506B8">
            <w:rPr>
              <w:noProof/>
            </w:rPr>
            <w:t>Incident Notification</w:t>
          </w:r>
          <w:r>
            <w:rPr>
              <w:noProof/>
            </w:rPr>
            <w:tab/>
          </w:r>
          <w:r>
            <w:rPr>
              <w:noProof/>
            </w:rPr>
            <w:fldChar w:fldCharType="begin"/>
          </w:r>
          <w:r>
            <w:rPr>
              <w:noProof/>
            </w:rPr>
            <w:instrText xml:space="preserve"> PAGEREF _Toc297989813 \h </w:instrText>
          </w:r>
          <w:r>
            <w:rPr>
              <w:noProof/>
            </w:rPr>
          </w:r>
          <w:r>
            <w:rPr>
              <w:noProof/>
            </w:rPr>
            <w:fldChar w:fldCharType="separate"/>
          </w:r>
          <w:r>
            <w:rPr>
              <w:noProof/>
            </w:rPr>
            <w:t>8</w:t>
          </w:r>
          <w:r>
            <w:rPr>
              <w:noProof/>
            </w:rPr>
            <w:fldChar w:fldCharType="end"/>
          </w:r>
        </w:p>
        <w:p w14:paraId="73C31BE1"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1.6.5</w:t>
          </w:r>
          <w:r>
            <w:rPr>
              <w:rFonts w:asciiTheme="minorHAnsi" w:hAnsiTheme="minorHAnsi"/>
              <w:b w:val="0"/>
              <w:noProof/>
              <w:sz w:val="24"/>
              <w:lang w:val="en-US" w:eastAsia="ja-JP"/>
            </w:rPr>
            <w:tab/>
          </w:r>
          <w:r w:rsidRPr="003506B8">
            <w:rPr>
              <w:noProof/>
            </w:rPr>
            <w:t>Breach of Workplace Health &amp; Safety Obligations</w:t>
          </w:r>
          <w:r>
            <w:rPr>
              <w:noProof/>
            </w:rPr>
            <w:tab/>
          </w:r>
          <w:r>
            <w:rPr>
              <w:noProof/>
            </w:rPr>
            <w:fldChar w:fldCharType="begin"/>
          </w:r>
          <w:r>
            <w:rPr>
              <w:noProof/>
            </w:rPr>
            <w:instrText xml:space="preserve"> PAGEREF _Toc297989814 \h </w:instrText>
          </w:r>
          <w:r>
            <w:rPr>
              <w:noProof/>
            </w:rPr>
          </w:r>
          <w:r>
            <w:rPr>
              <w:noProof/>
            </w:rPr>
            <w:fldChar w:fldCharType="separate"/>
          </w:r>
          <w:r>
            <w:rPr>
              <w:noProof/>
            </w:rPr>
            <w:t>8</w:t>
          </w:r>
          <w:r>
            <w:rPr>
              <w:noProof/>
            </w:rPr>
            <w:fldChar w:fldCharType="end"/>
          </w:r>
        </w:p>
        <w:p w14:paraId="1F118359"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1.6.6</w:t>
          </w:r>
          <w:r>
            <w:rPr>
              <w:rFonts w:asciiTheme="minorHAnsi" w:hAnsiTheme="minorHAnsi"/>
              <w:b w:val="0"/>
              <w:noProof/>
              <w:sz w:val="24"/>
              <w:lang w:val="en-US" w:eastAsia="ja-JP"/>
            </w:rPr>
            <w:tab/>
          </w:r>
          <w:r w:rsidRPr="003506B8">
            <w:rPr>
              <w:noProof/>
            </w:rPr>
            <w:t>Special Conditions of Subcontract</w:t>
          </w:r>
          <w:r>
            <w:rPr>
              <w:noProof/>
            </w:rPr>
            <w:tab/>
          </w:r>
          <w:r>
            <w:rPr>
              <w:noProof/>
            </w:rPr>
            <w:fldChar w:fldCharType="begin"/>
          </w:r>
          <w:r>
            <w:rPr>
              <w:noProof/>
            </w:rPr>
            <w:instrText xml:space="preserve"> PAGEREF _Toc297989815 \h </w:instrText>
          </w:r>
          <w:r>
            <w:rPr>
              <w:noProof/>
            </w:rPr>
          </w:r>
          <w:r>
            <w:rPr>
              <w:noProof/>
            </w:rPr>
            <w:fldChar w:fldCharType="separate"/>
          </w:r>
          <w:r>
            <w:rPr>
              <w:noProof/>
            </w:rPr>
            <w:t>8</w:t>
          </w:r>
          <w:r>
            <w:rPr>
              <w:noProof/>
            </w:rPr>
            <w:fldChar w:fldCharType="end"/>
          </w:r>
        </w:p>
        <w:p w14:paraId="7DE8A380"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1.7</w:t>
          </w:r>
          <w:r>
            <w:rPr>
              <w:rFonts w:asciiTheme="minorHAnsi" w:hAnsiTheme="minorHAnsi"/>
              <w:b w:val="0"/>
              <w:noProof/>
              <w:sz w:val="24"/>
              <w:lang w:val="en-US" w:eastAsia="ja-JP"/>
            </w:rPr>
            <w:tab/>
          </w:r>
          <w:r w:rsidRPr="003506B8">
            <w:rPr>
              <w:noProof/>
            </w:rPr>
            <w:t>Subcontract WHSE Risk Information</w:t>
          </w:r>
          <w:r>
            <w:rPr>
              <w:noProof/>
            </w:rPr>
            <w:tab/>
          </w:r>
          <w:r>
            <w:rPr>
              <w:noProof/>
            </w:rPr>
            <w:fldChar w:fldCharType="begin"/>
          </w:r>
          <w:r>
            <w:rPr>
              <w:noProof/>
            </w:rPr>
            <w:instrText xml:space="preserve"> PAGEREF _Toc297989816 \h </w:instrText>
          </w:r>
          <w:r>
            <w:rPr>
              <w:noProof/>
            </w:rPr>
          </w:r>
          <w:r>
            <w:rPr>
              <w:noProof/>
            </w:rPr>
            <w:fldChar w:fldCharType="separate"/>
          </w:r>
          <w:r>
            <w:rPr>
              <w:noProof/>
            </w:rPr>
            <w:t>8</w:t>
          </w:r>
          <w:r>
            <w:rPr>
              <w:noProof/>
            </w:rPr>
            <w:fldChar w:fldCharType="end"/>
          </w:r>
        </w:p>
        <w:p w14:paraId="60D57237"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1.8</w:t>
          </w:r>
          <w:r>
            <w:rPr>
              <w:rFonts w:asciiTheme="minorHAnsi" w:hAnsiTheme="minorHAnsi"/>
              <w:b w:val="0"/>
              <w:noProof/>
              <w:sz w:val="24"/>
              <w:lang w:val="en-US" w:eastAsia="ja-JP"/>
            </w:rPr>
            <w:tab/>
          </w:r>
          <w:r w:rsidRPr="003506B8">
            <w:rPr>
              <w:noProof/>
            </w:rPr>
            <w:t>Hazard Identification &amp; Risk Assessment</w:t>
          </w:r>
          <w:r>
            <w:rPr>
              <w:noProof/>
            </w:rPr>
            <w:tab/>
          </w:r>
          <w:r>
            <w:rPr>
              <w:noProof/>
            </w:rPr>
            <w:fldChar w:fldCharType="begin"/>
          </w:r>
          <w:r>
            <w:rPr>
              <w:noProof/>
            </w:rPr>
            <w:instrText xml:space="preserve"> PAGEREF _Toc297989817 \h </w:instrText>
          </w:r>
          <w:r>
            <w:rPr>
              <w:noProof/>
            </w:rPr>
          </w:r>
          <w:r>
            <w:rPr>
              <w:noProof/>
            </w:rPr>
            <w:fldChar w:fldCharType="separate"/>
          </w:r>
          <w:r>
            <w:rPr>
              <w:noProof/>
            </w:rPr>
            <w:t>8</w:t>
          </w:r>
          <w:r>
            <w:rPr>
              <w:noProof/>
            </w:rPr>
            <w:fldChar w:fldCharType="end"/>
          </w:r>
        </w:p>
        <w:p w14:paraId="778B869D" w14:textId="77777777" w:rsidR="003F0E41" w:rsidRDefault="003F0E41">
          <w:pPr>
            <w:pStyle w:val="TOC2"/>
            <w:tabs>
              <w:tab w:val="left" w:pos="736"/>
              <w:tab w:val="right" w:pos="8296"/>
            </w:tabs>
            <w:rPr>
              <w:rFonts w:asciiTheme="minorHAnsi" w:hAnsiTheme="minorHAnsi"/>
              <w:b w:val="0"/>
              <w:noProof/>
              <w:sz w:val="24"/>
              <w:lang w:val="en-US" w:eastAsia="ja-JP"/>
            </w:rPr>
          </w:pPr>
          <w:r w:rsidRPr="003506B8">
            <w:rPr>
              <w:noProof/>
            </w:rPr>
            <w:t>1.9</w:t>
          </w:r>
          <w:r>
            <w:rPr>
              <w:rFonts w:asciiTheme="minorHAnsi" w:hAnsiTheme="minorHAnsi"/>
              <w:b w:val="0"/>
              <w:noProof/>
              <w:sz w:val="24"/>
              <w:lang w:val="en-US" w:eastAsia="ja-JP"/>
            </w:rPr>
            <w:tab/>
          </w:r>
          <w:r w:rsidRPr="003506B8">
            <w:rPr>
              <w:noProof/>
            </w:rPr>
            <w:t>Induction</w:t>
          </w:r>
          <w:r>
            <w:rPr>
              <w:noProof/>
            </w:rPr>
            <w:tab/>
          </w:r>
          <w:r>
            <w:rPr>
              <w:noProof/>
            </w:rPr>
            <w:fldChar w:fldCharType="begin"/>
          </w:r>
          <w:r>
            <w:rPr>
              <w:noProof/>
            </w:rPr>
            <w:instrText xml:space="preserve"> PAGEREF _Toc297989818 \h </w:instrText>
          </w:r>
          <w:r>
            <w:rPr>
              <w:noProof/>
            </w:rPr>
          </w:r>
          <w:r>
            <w:rPr>
              <w:noProof/>
            </w:rPr>
            <w:fldChar w:fldCharType="separate"/>
          </w:r>
          <w:r>
            <w:rPr>
              <w:noProof/>
            </w:rPr>
            <w:t>9</w:t>
          </w:r>
          <w:r>
            <w:rPr>
              <w:noProof/>
            </w:rPr>
            <w:fldChar w:fldCharType="end"/>
          </w:r>
        </w:p>
        <w:p w14:paraId="3EB81EAF" w14:textId="77777777"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1.9.1</w:t>
          </w:r>
          <w:r>
            <w:rPr>
              <w:rFonts w:asciiTheme="minorHAnsi" w:hAnsiTheme="minorHAnsi"/>
              <w:b w:val="0"/>
              <w:noProof/>
              <w:sz w:val="24"/>
              <w:lang w:val="en-US" w:eastAsia="ja-JP"/>
            </w:rPr>
            <w:tab/>
          </w:r>
          <w:r w:rsidRPr="003506B8">
            <w:rPr>
              <w:noProof/>
            </w:rPr>
            <w:t>Contractors Induction</w:t>
          </w:r>
          <w:r>
            <w:rPr>
              <w:noProof/>
            </w:rPr>
            <w:tab/>
          </w:r>
          <w:r>
            <w:rPr>
              <w:noProof/>
            </w:rPr>
            <w:fldChar w:fldCharType="begin"/>
          </w:r>
          <w:r>
            <w:rPr>
              <w:noProof/>
            </w:rPr>
            <w:instrText xml:space="preserve"> PAGEREF _Toc297989819 \h </w:instrText>
          </w:r>
          <w:r>
            <w:rPr>
              <w:noProof/>
            </w:rPr>
          </w:r>
          <w:r>
            <w:rPr>
              <w:noProof/>
            </w:rPr>
            <w:fldChar w:fldCharType="separate"/>
          </w:r>
          <w:r>
            <w:rPr>
              <w:noProof/>
            </w:rPr>
            <w:t>9</w:t>
          </w:r>
          <w:r>
            <w:rPr>
              <w:noProof/>
            </w:rPr>
            <w:fldChar w:fldCharType="end"/>
          </w:r>
        </w:p>
        <w:p w14:paraId="387DFDE9" w14:textId="01724469" w:rsidR="003F0E41" w:rsidRDefault="003F0E41">
          <w:pPr>
            <w:pStyle w:val="TOC2"/>
            <w:tabs>
              <w:tab w:val="left" w:pos="891"/>
              <w:tab w:val="right" w:pos="8296"/>
            </w:tabs>
            <w:rPr>
              <w:rFonts w:asciiTheme="minorHAnsi" w:hAnsiTheme="minorHAnsi"/>
              <w:b w:val="0"/>
              <w:noProof/>
              <w:sz w:val="24"/>
              <w:lang w:val="en-US" w:eastAsia="ja-JP"/>
            </w:rPr>
          </w:pPr>
          <w:r w:rsidRPr="003506B8">
            <w:rPr>
              <w:noProof/>
            </w:rPr>
            <w:t>1.9.2</w:t>
          </w:r>
          <w:r>
            <w:rPr>
              <w:rFonts w:asciiTheme="minorHAnsi" w:hAnsiTheme="minorHAnsi"/>
              <w:b w:val="0"/>
              <w:noProof/>
              <w:sz w:val="24"/>
              <w:lang w:val="en-US" w:eastAsia="ja-JP"/>
            </w:rPr>
            <w:tab/>
          </w:r>
          <w:r w:rsidR="00372684">
            <w:rPr>
              <w:noProof/>
            </w:rPr>
            <w:t>Rork Projects</w:t>
          </w:r>
          <w:r w:rsidRPr="003506B8">
            <w:rPr>
              <w:noProof/>
            </w:rPr>
            <w:t xml:space="preserve"> Induction</w:t>
          </w:r>
          <w:r>
            <w:rPr>
              <w:noProof/>
            </w:rPr>
            <w:tab/>
          </w:r>
          <w:r>
            <w:rPr>
              <w:noProof/>
            </w:rPr>
            <w:fldChar w:fldCharType="begin"/>
          </w:r>
          <w:r>
            <w:rPr>
              <w:noProof/>
            </w:rPr>
            <w:instrText xml:space="preserve"> PAGEREF _Toc297989820 \h </w:instrText>
          </w:r>
          <w:r>
            <w:rPr>
              <w:noProof/>
            </w:rPr>
          </w:r>
          <w:r>
            <w:rPr>
              <w:noProof/>
            </w:rPr>
            <w:fldChar w:fldCharType="separate"/>
          </w:r>
          <w:r>
            <w:rPr>
              <w:noProof/>
            </w:rPr>
            <w:t>9</w:t>
          </w:r>
          <w:r>
            <w:rPr>
              <w:noProof/>
            </w:rPr>
            <w:fldChar w:fldCharType="end"/>
          </w:r>
        </w:p>
        <w:p w14:paraId="5482A16B" w14:textId="77777777" w:rsidR="003F0E41" w:rsidRDefault="003F0E41">
          <w:pPr>
            <w:pStyle w:val="TOC2"/>
            <w:tabs>
              <w:tab w:val="left" w:pos="838"/>
              <w:tab w:val="right" w:pos="8296"/>
            </w:tabs>
            <w:rPr>
              <w:rFonts w:asciiTheme="minorHAnsi" w:hAnsiTheme="minorHAnsi"/>
              <w:b w:val="0"/>
              <w:noProof/>
              <w:sz w:val="24"/>
              <w:lang w:val="en-US" w:eastAsia="ja-JP"/>
            </w:rPr>
          </w:pPr>
          <w:r w:rsidRPr="003506B8">
            <w:rPr>
              <w:noProof/>
            </w:rPr>
            <w:t>1.10</w:t>
          </w:r>
          <w:r>
            <w:rPr>
              <w:rFonts w:asciiTheme="minorHAnsi" w:hAnsiTheme="minorHAnsi"/>
              <w:b w:val="0"/>
              <w:noProof/>
              <w:sz w:val="24"/>
              <w:lang w:val="en-US" w:eastAsia="ja-JP"/>
            </w:rPr>
            <w:tab/>
          </w:r>
          <w:r w:rsidRPr="003506B8">
            <w:rPr>
              <w:noProof/>
            </w:rPr>
            <w:t>Use of Secondary Contractors</w:t>
          </w:r>
          <w:r>
            <w:rPr>
              <w:noProof/>
            </w:rPr>
            <w:tab/>
          </w:r>
          <w:r>
            <w:rPr>
              <w:noProof/>
            </w:rPr>
            <w:fldChar w:fldCharType="begin"/>
          </w:r>
          <w:r>
            <w:rPr>
              <w:noProof/>
            </w:rPr>
            <w:instrText xml:space="preserve"> PAGEREF _Toc297989821 \h </w:instrText>
          </w:r>
          <w:r>
            <w:rPr>
              <w:noProof/>
            </w:rPr>
          </w:r>
          <w:r>
            <w:rPr>
              <w:noProof/>
            </w:rPr>
            <w:fldChar w:fldCharType="separate"/>
          </w:r>
          <w:r>
            <w:rPr>
              <w:noProof/>
            </w:rPr>
            <w:t>10</w:t>
          </w:r>
          <w:r>
            <w:rPr>
              <w:noProof/>
            </w:rPr>
            <w:fldChar w:fldCharType="end"/>
          </w:r>
        </w:p>
        <w:p w14:paraId="3277748B" w14:textId="77777777" w:rsidR="003F0E41" w:rsidRDefault="003F0E41">
          <w:pPr>
            <w:pStyle w:val="TOC2"/>
            <w:tabs>
              <w:tab w:val="left" w:pos="838"/>
              <w:tab w:val="right" w:pos="8296"/>
            </w:tabs>
            <w:rPr>
              <w:rFonts w:asciiTheme="minorHAnsi" w:hAnsiTheme="minorHAnsi"/>
              <w:b w:val="0"/>
              <w:noProof/>
              <w:sz w:val="24"/>
              <w:lang w:val="en-US" w:eastAsia="ja-JP"/>
            </w:rPr>
          </w:pPr>
          <w:r w:rsidRPr="003506B8">
            <w:rPr>
              <w:noProof/>
            </w:rPr>
            <w:t>1.11</w:t>
          </w:r>
          <w:r>
            <w:rPr>
              <w:rFonts w:asciiTheme="minorHAnsi" w:hAnsiTheme="minorHAnsi"/>
              <w:b w:val="0"/>
              <w:noProof/>
              <w:sz w:val="24"/>
              <w:lang w:val="en-US" w:eastAsia="ja-JP"/>
            </w:rPr>
            <w:tab/>
          </w:r>
          <w:r w:rsidRPr="003506B8">
            <w:rPr>
              <w:noProof/>
            </w:rPr>
            <w:t>Monitoring and Measurement</w:t>
          </w:r>
          <w:r>
            <w:rPr>
              <w:noProof/>
            </w:rPr>
            <w:tab/>
          </w:r>
          <w:r>
            <w:rPr>
              <w:noProof/>
            </w:rPr>
            <w:fldChar w:fldCharType="begin"/>
          </w:r>
          <w:r>
            <w:rPr>
              <w:noProof/>
            </w:rPr>
            <w:instrText xml:space="preserve"> PAGEREF _Toc297989822 \h </w:instrText>
          </w:r>
          <w:r>
            <w:rPr>
              <w:noProof/>
            </w:rPr>
          </w:r>
          <w:r>
            <w:rPr>
              <w:noProof/>
            </w:rPr>
            <w:fldChar w:fldCharType="separate"/>
          </w:r>
          <w:r>
            <w:rPr>
              <w:noProof/>
            </w:rPr>
            <w:t>10</w:t>
          </w:r>
          <w:r>
            <w:rPr>
              <w:noProof/>
            </w:rPr>
            <w:fldChar w:fldCharType="end"/>
          </w:r>
        </w:p>
        <w:p w14:paraId="2BBEB6D7" w14:textId="77777777" w:rsidR="003F0E41" w:rsidRDefault="003F0E41">
          <w:pPr>
            <w:pStyle w:val="TOC2"/>
            <w:tabs>
              <w:tab w:val="left" w:pos="992"/>
              <w:tab w:val="right" w:pos="8296"/>
            </w:tabs>
            <w:rPr>
              <w:rFonts w:asciiTheme="minorHAnsi" w:hAnsiTheme="minorHAnsi"/>
              <w:b w:val="0"/>
              <w:noProof/>
              <w:sz w:val="24"/>
              <w:lang w:val="en-US" w:eastAsia="ja-JP"/>
            </w:rPr>
          </w:pPr>
          <w:r w:rsidRPr="003506B8">
            <w:rPr>
              <w:noProof/>
            </w:rPr>
            <w:t>1.11.1</w:t>
          </w:r>
          <w:r>
            <w:rPr>
              <w:rFonts w:asciiTheme="minorHAnsi" w:hAnsiTheme="minorHAnsi"/>
              <w:b w:val="0"/>
              <w:noProof/>
              <w:sz w:val="24"/>
              <w:lang w:val="en-US" w:eastAsia="ja-JP"/>
            </w:rPr>
            <w:tab/>
          </w:r>
          <w:r w:rsidRPr="003506B8">
            <w:rPr>
              <w:noProof/>
            </w:rPr>
            <w:t>Contractors Monitoring</w:t>
          </w:r>
          <w:r>
            <w:rPr>
              <w:noProof/>
            </w:rPr>
            <w:tab/>
          </w:r>
          <w:r>
            <w:rPr>
              <w:noProof/>
            </w:rPr>
            <w:fldChar w:fldCharType="begin"/>
          </w:r>
          <w:r>
            <w:rPr>
              <w:noProof/>
            </w:rPr>
            <w:instrText xml:space="preserve"> PAGEREF _Toc297989823 \h </w:instrText>
          </w:r>
          <w:r>
            <w:rPr>
              <w:noProof/>
            </w:rPr>
          </w:r>
          <w:r>
            <w:rPr>
              <w:noProof/>
            </w:rPr>
            <w:fldChar w:fldCharType="separate"/>
          </w:r>
          <w:r>
            <w:rPr>
              <w:noProof/>
            </w:rPr>
            <w:t>10</w:t>
          </w:r>
          <w:r>
            <w:rPr>
              <w:noProof/>
            </w:rPr>
            <w:fldChar w:fldCharType="end"/>
          </w:r>
        </w:p>
        <w:p w14:paraId="4E790E60" w14:textId="77777777" w:rsidR="003F0E41" w:rsidRDefault="003F0E41">
          <w:pPr>
            <w:pStyle w:val="TOC2"/>
            <w:tabs>
              <w:tab w:val="left" w:pos="992"/>
              <w:tab w:val="right" w:pos="8296"/>
            </w:tabs>
            <w:rPr>
              <w:rFonts w:asciiTheme="minorHAnsi" w:hAnsiTheme="minorHAnsi"/>
              <w:b w:val="0"/>
              <w:noProof/>
              <w:sz w:val="24"/>
              <w:lang w:val="en-US" w:eastAsia="ja-JP"/>
            </w:rPr>
          </w:pPr>
          <w:r w:rsidRPr="003506B8">
            <w:rPr>
              <w:noProof/>
            </w:rPr>
            <w:t>1.11.2</w:t>
          </w:r>
          <w:r>
            <w:rPr>
              <w:rFonts w:asciiTheme="minorHAnsi" w:hAnsiTheme="minorHAnsi"/>
              <w:b w:val="0"/>
              <w:noProof/>
              <w:sz w:val="24"/>
              <w:lang w:val="en-US" w:eastAsia="ja-JP"/>
            </w:rPr>
            <w:tab/>
          </w:r>
          <w:r w:rsidRPr="003506B8">
            <w:rPr>
              <w:noProof/>
            </w:rPr>
            <w:t>Non-Conformance</w:t>
          </w:r>
          <w:r>
            <w:rPr>
              <w:noProof/>
            </w:rPr>
            <w:tab/>
          </w:r>
          <w:r>
            <w:rPr>
              <w:noProof/>
            </w:rPr>
            <w:fldChar w:fldCharType="begin"/>
          </w:r>
          <w:r>
            <w:rPr>
              <w:noProof/>
            </w:rPr>
            <w:instrText xml:space="preserve"> PAGEREF _Toc297989824 \h </w:instrText>
          </w:r>
          <w:r>
            <w:rPr>
              <w:noProof/>
            </w:rPr>
          </w:r>
          <w:r>
            <w:rPr>
              <w:noProof/>
            </w:rPr>
            <w:fldChar w:fldCharType="separate"/>
          </w:r>
          <w:r>
            <w:rPr>
              <w:noProof/>
            </w:rPr>
            <w:t>11</w:t>
          </w:r>
          <w:r>
            <w:rPr>
              <w:noProof/>
            </w:rPr>
            <w:fldChar w:fldCharType="end"/>
          </w:r>
        </w:p>
        <w:p w14:paraId="15296287" w14:textId="77777777" w:rsidR="003F0E41" w:rsidRDefault="003F0E41">
          <w:pPr>
            <w:pStyle w:val="TOC2"/>
            <w:tabs>
              <w:tab w:val="left" w:pos="838"/>
              <w:tab w:val="right" w:pos="8296"/>
            </w:tabs>
            <w:rPr>
              <w:rFonts w:asciiTheme="minorHAnsi" w:hAnsiTheme="minorHAnsi"/>
              <w:b w:val="0"/>
              <w:noProof/>
              <w:sz w:val="24"/>
              <w:lang w:val="en-US" w:eastAsia="ja-JP"/>
            </w:rPr>
          </w:pPr>
          <w:r w:rsidRPr="003506B8">
            <w:rPr>
              <w:noProof/>
            </w:rPr>
            <w:t>1.12</w:t>
          </w:r>
          <w:r>
            <w:rPr>
              <w:rFonts w:asciiTheme="minorHAnsi" w:hAnsiTheme="minorHAnsi"/>
              <w:b w:val="0"/>
              <w:noProof/>
              <w:sz w:val="24"/>
              <w:lang w:val="en-US" w:eastAsia="ja-JP"/>
            </w:rPr>
            <w:tab/>
          </w:r>
          <w:r w:rsidRPr="003506B8">
            <w:rPr>
              <w:noProof/>
            </w:rPr>
            <w:t>Subcontract Completion</w:t>
          </w:r>
          <w:r>
            <w:rPr>
              <w:noProof/>
            </w:rPr>
            <w:tab/>
          </w:r>
          <w:r>
            <w:rPr>
              <w:noProof/>
            </w:rPr>
            <w:fldChar w:fldCharType="begin"/>
          </w:r>
          <w:r>
            <w:rPr>
              <w:noProof/>
            </w:rPr>
            <w:instrText xml:space="preserve"> PAGEREF _Toc297989825 \h </w:instrText>
          </w:r>
          <w:r>
            <w:rPr>
              <w:noProof/>
            </w:rPr>
          </w:r>
          <w:r>
            <w:rPr>
              <w:noProof/>
            </w:rPr>
            <w:fldChar w:fldCharType="separate"/>
          </w:r>
          <w:r>
            <w:rPr>
              <w:noProof/>
            </w:rPr>
            <w:t>11</w:t>
          </w:r>
          <w:r>
            <w:rPr>
              <w:noProof/>
            </w:rPr>
            <w:fldChar w:fldCharType="end"/>
          </w:r>
        </w:p>
        <w:p w14:paraId="6FB58CDD" w14:textId="77777777" w:rsidR="003F0E41" w:rsidRDefault="003F0E41">
          <w:pPr>
            <w:pStyle w:val="TOC2"/>
            <w:tabs>
              <w:tab w:val="left" w:pos="838"/>
              <w:tab w:val="right" w:pos="8296"/>
            </w:tabs>
            <w:rPr>
              <w:rFonts w:asciiTheme="minorHAnsi" w:hAnsiTheme="minorHAnsi"/>
              <w:b w:val="0"/>
              <w:noProof/>
              <w:sz w:val="24"/>
              <w:lang w:val="en-US" w:eastAsia="ja-JP"/>
            </w:rPr>
          </w:pPr>
          <w:r w:rsidRPr="003506B8">
            <w:rPr>
              <w:noProof/>
            </w:rPr>
            <w:t>1.13</w:t>
          </w:r>
          <w:r>
            <w:rPr>
              <w:rFonts w:asciiTheme="minorHAnsi" w:hAnsiTheme="minorHAnsi"/>
              <w:b w:val="0"/>
              <w:noProof/>
              <w:sz w:val="24"/>
              <w:lang w:val="en-US" w:eastAsia="ja-JP"/>
            </w:rPr>
            <w:tab/>
          </w:r>
          <w:r w:rsidRPr="003506B8">
            <w:rPr>
              <w:noProof/>
            </w:rPr>
            <w:t>Records</w:t>
          </w:r>
          <w:r>
            <w:rPr>
              <w:noProof/>
            </w:rPr>
            <w:tab/>
          </w:r>
          <w:r>
            <w:rPr>
              <w:noProof/>
            </w:rPr>
            <w:fldChar w:fldCharType="begin"/>
          </w:r>
          <w:r>
            <w:rPr>
              <w:noProof/>
            </w:rPr>
            <w:instrText xml:space="preserve"> PAGEREF _Toc297989826 \h </w:instrText>
          </w:r>
          <w:r>
            <w:rPr>
              <w:noProof/>
            </w:rPr>
          </w:r>
          <w:r>
            <w:rPr>
              <w:noProof/>
            </w:rPr>
            <w:fldChar w:fldCharType="separate"/>
          </w:r>
          <w:r>
            <w:rPr>
              <w:noProof/>
            </w:rPr>
            <w:t>11</w:t>
          </w:r>
          <w:r>
            <w:rPr>
              <w:noProof/>
            </w:rPr>
            <w:fldChar w:fldCharType="end"/>
          </w:r>
        </w:p>
        <w:p w14:paraId="22E9E07D" w14:textId="77777777" w:rsidR="003F0E41" w:rsidRDefault="003F0E41">
          <w:pPr>
            <w:pStyle w:val="TOC2"/>
            <w:tabs>
              <w:tab w:val="left" w:pos="838"/>
              <w:tab w:val="right" w:pos="8296"/>
            </w:tabs>
            <w:rPr>
              <w:rFonts w:asciiTheme="minorHAnsi" w:hAnsiTheme="minorHAnsi"/>
              <w:b w:val="0"/>
              <w:noProof/>
              <w:sz w:val="24"/>
              <w:lang w:val="en-US" w:eastAsia="ja-JP"/>
            </w:rPr>
          </w:pPr>
          <w:r w:rsidRPr="003506B8">
            <w:rPr>
              <w:noProof/>
            </w:rPr>
            <w:t>1.14</w:t>
          </w:r>
          <w:r>
            <w:rPr>
              <w:rFonts w:asciiTheme="minorHAnsi" w:hAnsiTheme="minorHAnsi"/>
              <w:b w:val="0"/>
              <w:noProof/>
              <w:sz w:val="24"/>
              <w:lang w:val="en-US" w:eastAsia="ja-JP"/>
            </w:rPr>
            <w:tab/>
          </w:r>
          <w:r w:rsidRPr="003506B8">
            <w:rPr>
              <w:noProof/>
            </w:rPr>
            <w:t>Compliance</w:t>
          </w:r>
          <w:r>
            <w:rPr>
              <w:noProof/>
            </w:rPr>
            <w:tab/>
          </w:r>
          <w:r>
            <w:rPr>
              <w:noProof/>
            </w:rPr>
            <w:fldChar w:fldCharType="begin"/>
          </w:r>
          <w:r>
            <w:rPr>
              <w:noProof/>
            </w:rPr>
            <w:instrText xml:space="preserve"> PAGEREF _Toc297989827 \h </w:instrText>
          </w:r>
          <w:r>
            <w:rPr>
              <w:noProof/>
            </w:rPr>
          </w:r>
          <w:r>
            <w:rPr>
              <w:noProof/>
            </w:rPr>
            <w:fldChar w:fldCharType="separate"/>
          </w:r>
          <w:r>
            <w:rPr>
              <w:noProof/>
            </w:rPr>
            <w:t>11</w:t>
          </w:r>
          <w:r>
            <w:rPr>
              <w:noProof/>
            </w:rPr>
            <w:fldChar w:fldCharType="end"/>
          </w:r>
        </w:p>
        <w:p w14:paraId="3749EEB5" w14:textId="7D4901EE" w:rsidR="00721B09" w:rsidRPr="00721B09" w:rsidRDefault="00375BF7" w:rsidP="00163592">
          <w:pPr>
            <w:spacing w:before="120" w:after="120"/>
            <w:rPr>
              <w:noProof/>
            </w:rPr>
          </w:pPr>
          <w:r>
            <w:rPr>
              <w:rFonts w:asciiTheme="minorHAnsi" w:hAnsiTheme="minorHAnsi"/>
              <w:sz w:val="22"/>
              <w:szCs w:val="22"/>
              <w:u w:val="single"/>
              <w:lang w:val="en-US"/>
            </w:rPr>
            <w:fldChar w:fldCharType="end"/>
          </w:r>
        </w:p>
      </w:sdtContent>
    </w:sdt>
    <w:p w14:paraId="2A576481" w14:textId="77777777" w:rsidR="00721B09" w:rsidRPr="00721B09" w:rsidRDefault="00721B09" w:rsidP="00375BF7">
      <w:pPr>
        <w:spacing w:before="120" w:after="120"/>
        <w:rPr>
          <w:b/>
          <w:sz w:val="26"/>
          <w:szCs w:val="26"/>
        </w:rPr>
        <w:sectPr w:rsidR="00721B09" w:rsidRPr="00721B09" w:rsidSect="009F0798">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docGrid w:linePitch="360"/>
        </w:sectPr>
      </w:pPr>
    </w:p>
    <w:p w14:paraId="496A4BB9" w14:textId="191E4800" w:rsidR="009E3E5A" w:rsidRPr="003F0E41" w:rsidRDefault="003F0E41" w:rsidP="003F0E41">
      <w:pPr>
        <w:pStyle w:val="Heading10"/>
        <w:numPr>
          <w:ilvl w:val="0"/>
          <w:numId w:val="4"/>
        </w:numPr>
        <w:spacing w:before="120" w:after="120"/>
        <w:rPr>
          <w:color w:val="auto"/>
          <w:sz w:val="26"/>
          <w:szCs w:val="26"/>
        </w:rPr>
      </w:pPr>
      <w:bookmarkStart w:id="0" w:name="_Toc297989797"/>
      <w:r>
        <w:rPr>
          <w:color w:val="auto"/>
          <w:sz w:val="26"/>
          <w:szCs w:val="26"/>
        </w:rPr>
        <w:lastRenderedPageBreak/>
        <w:t>Requirements for Contractors Guide</w:t>
      </w:r>
      <w:bookmarkEnd w:id="0"/>
    </w:p>
    <w:p w14:paraId="69D5D583"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1" w:name="_Toc225925474"/>
      <w:bookmarkStart w:id="2" w:name="_Toc297989798"/>
      <w:r w:rsidRPr="003F0E41">
        <w:rPr>
          <w:color w:val="auto"/>
          <w:sz w:val="24"/>
          <w:szCs w:val="24"/>
        </w:rPr>
        <w:t>Introduction</w:t>
      </w:r>
      <w:bookmarkEnd w:id="1"/>
      <w:bookmarkEnd w:id="2"/>
    </w:p>
    <w:p w14:paraId="4B6CFCCC" w14:textId="25C38961" w:rsidR="003F0E41" w:rsidRPr="00C54E6C"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is committed to developing a workforce culture that adopts a preventative approach to ensure that </w:t>
      </w:r>
      <w:r w:rsidR="003F0E41">
        <w:rPr>
          <w:rFonts w:cs="Calibri"/>
          <w:color w:val="000000"/>
          <w:sz w:val="20"/>
          <w:szCs w:val="20"/>
        </w:rPr>
        <w:t xml:space="preserve">workplace </w:t>
      </w:r>
      <w:r w:rsidR="003F0E41" w:rsidRPr="00C54E6C">
        <w:rPr>
          <w:rFonts w:cs="Calibri"/>
          <w:color w:val="000000"/>
          <w:sz w:val="20"/>
          <w:szCs w:val="20"/>
        </w:rPr>
        <w:t>health and safety, environmental and quality requirements (</w:t>
      </w:r>
      <w:r w:rsidR="003F0E41">
        <w:rPr>
          <w:rFonts w:cs="Calibri"/>
          <w:color w:val="000000"/>
          <w:sz w:val="20"/>
          <w:szCs w:val="20"/>
        </w:rPr>
        <w:t>WHSE</w:t>
      </w:r>
      <w:r w:rsidR="003F0E41" w:rsidRPr="00C54E6C">
        <w:rPr>
          <w:rFonts w:cs="Calibri"/>
          <w:color w:val="000000"/>
          <w:sz w:val="20"/>
          <w:szCs w:val="20"/>
        </w:rPr>
        <w:t xml:space="preserve"> &amp; QA) are met through business operational performance that is aligned with best practice principles.</w:t>
      </w:r>
    </w:p>
    <w:p w14:paraId="2F2B01C4" w14:textId="22190882"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The </w:t>
      </w:r>
      <w:r w:rsidR="00372684">
        <w:rPr>
          <w:rFonts w:cs="Calibri"/>
          <w:color w:val="000000"/>
          <w:sz w:val="20"/>
          <w:szCs w:val="20"/>
        </w:rPr>
        <w:t>Rork Projects</w:t>
      </w:r>
      <w:r w:rsidRPr="00C54E6C">
        <w:rPr>
          <w:rFonts w:cs="Calibri"/>
          <w:color w:val="000000"/>
          <w:sz w:val="20"/>
          <w:szCs w:val="20"/>
        </w:rPr>
        <w:t xml:space="preserve"> approach to managing </w:t>
      </w:r>
      <w:r>
        <w:rPr>
          <w:rFonts w:cs="Calibri"/>
          <w:color w:val="000000"/>
          <w:sz w:val="20"/>
          <w:szCs w:val="20"/>
        </w:rPr>
        <w:t>Contractors</w:t>
      </w:r>
      <w:r w:rsidRPr="00C54E6C">
        <w:rPr>
          <w:rFonts w:cs="Calibri"/>
          <w:color w:val="000000"/>
          <w:sz w:val="20"/>
          <w:szCs w:val="20"/>
        </w:rPr>
        <w:t xml:space="preserve"> will be such that they must meet minimum requirements. As such, </w:t>
      </w:r>
      <w:r w:rsidR="00372684">
        <w:rPr>
          <w:rFonts w:cs="Calibri"/>
          <w:color w:val="000000"/>
          <w:sz w:val="20"/>
          <w:szCs w:val="20"/>
        </w:rPr>
        <w:t>Rork Projects</w:t>
      </w:r>
      <w:r w:rsidRPr="00C54E6C">
        <w:rPr>
          <w:rFonts w:cs="Calibri"/>
          <w:color w:val="000000"/>
          <w:sz w:val="20"/>
          <w:szCs w:val="20"/>
        </w:rPr>
        <w:t xml:space="preserve"> will seek to engage only those </w:t>
      </w:r>
      <w:r>
        <w:rPr>
          <w:rFonts w:cs="Calibri"/>
          <w:color w:val="000000"/>
          <w:sz w:val="20"/>
          <w:szCs w:val="20"/>
        </w:rPr>
        <w:t>Contractors</w:t>
      </w:r>
      <w:r w:rsidRPr="00C54E6C">
        <w:rPr>
          <w:rFonts w:cs="Calibri"/>
          <w:color w:val="000000"/>
          <w:sz w:val="20"/>
          <w:szCs w:val="20"/>
        </w:rPr>
        <w:t xml:space="preserve"> who can demonstrate a commitment to </w:t>
      </w:r>
      <w:r w:rsidR="00372684">
        <w:rPr>
          <w:rFonts w:cs="Calibri"/>
          <w:color w:val="000000"/>
          <w:sz w:val="20"/>
          <w:szCs w:val="20"/>
        </w:rPr>
        <w:t>Rork Projects</w:t>
      </w:r>
      <w:r w:rsidRPr="00C54E6C">
        <w:rPr>
          <w:rFonts w:cs="Calibri"/>
          <w:color w:val="000000"/>
          <w:sz w:val="20"/>
          <w:szCs w:val="20"/>
        </w:rPr>
        <w:t xml:space="preserve"> principles and have effective </w:t>
      </w:r>
      <w:r>
        <w:rPr>
          <w:rFonts w:cs="Calibri"/>
          <w:color w:val="000000"/>
          <w:sz w:val="20"/>
          <w:szCs w:val="20"/>
        </w:rPr>
        <w:t>WHSE</w:t>
      </w:r>
      <w:r w:rsidRPr="00C54E6C">
        <w:rPr>
          <w:rFonts w:cs="Calibri"/>
          <w:color w:val="000000"/>
          <w:sz w:val="20"/>
          <w:szCs w:val="20"/>
        </w:rPr>
        <w:t xml:space="preserve"> and </w:t>
      </w:r>
      <w:r>
        <w:rPr>
          <w:rFonts w:cs="Calibri"/>
          <w:color w:val="000000"/>
          <w:sz w:val="20"/>
          <w:szCs w:val="20"/>
        </w:rPr>
        <w:t xml:space="preserve">Quality </w:t>
      </w:r>
      <w:r w:rsidRPr="00C54E6C">
        <w:rPr>
          <w:rFonts w:cs="Calibri"/>
          <w:color w:val="000000"/>
          <w:sz w:val="20"/>
          <w:szCs w:val="20"/>
        </w:rPr>
        <w:t>practices.</w:t>
      </w:r>
    </w:p>
    <w:p w14:paraId="1FEF8603" w14:textId="77777777" w:rsidR="003F0E41" w:rsidRPr="00C54E6C" w:rsidRDefault="003F0E41" w:rsidP="003F0E41">
      <w:pPr>
        <w:spacing w:before="120" w:after="120"/>
        <w:rPr>
          <w:rFonts w:cs="Calibri"/>
          <w:color w:val="000000"/>
          <w:sz w:val="20"/>
          <w:szCs w:val="20"/>
        </w:rPr>
      </w:pPr>
      <w:r w:rsidRPr="00C54E6C">
        <w:rPr>
          <w:rFonts w:cs="Calibri"/>
          <w:color w:val="000000"/>
          <w:sz w:val="20"/>
          <w:szCs w:val="20"/>
        </w:rPr>
        <w:t xml:space="preserve">A systematic approach is required to integrate health and safety, environment and quality requirements into Subcontract management activities effectively and to </w:t>
      </w:r>
      <w:proofErr w:type="spellStart"/>
      <w:r w:rsidRPr="00C54E6C">
        <w:rPr>
          <w:rFonts w:cs="Calibri"/>
          <w:color w:val="000000"/>
          <w:sz w:val="20"/>
          <w:szCs w:val="20"/>
        </w:rPr>
        <w:t>fulfill</w:t>
      </w:r>
      <w:proofErr w:type="spellEnd"/>
      <w:r w:rsidRPr="00C54E6C">
        <w:rPr>
          <w:rFonts w:cs="Calibri"/>
          <w:color w:val="000000"/>
          <w:sz w:val="20"/>
          <w:szCs w:val="20"/>
        </w:rPr>
        <w:t xml:space="preserve"> obligations in relation to health and safety, environment and quality for </w:t>
      </w:r>
      <w:r>
        <w:rPr>
          <w:rFonts w:cs="Calibri"/>
          <w:color w:val="000000"/>
          <w:sz w:val="20"/>
          <w:szCs w:val="20"/>
        </w:rPr>
        <w:t>the</w:t>
      </w:r>
      <w:r w:rsidRPr="00C54E6C">
        <w:rPr>
          <w:rFonts w:cs="Calibri"/>
          <w:color w:val="000000"/>
          <w:sz w:val="20"/>
          <w:szCs w:val="20"/>
        </w:rPr>
        <w:t xml:space="preserve"> project</w:t>
      </w:r>
      <w:r>
        <w:rPr>
          <w:rFonts w:cs="Calibri"/>
          <w:color w:val="000000"/>
          <w:sz w:val="20"/>
          <w:szCs w:val="20"/>
        </w:rPr>
        <w:t xml:space="preserve"> works</w:t>
      </w:r>
      <w:r w:rsidRPr="00C54E6C">
        <w:rPr>
          <w:rFonts w:cs="Calibri"/>
          <w:color w:val="000000"/>
          <w:sz w:val="20"/>
          <w:szCs w:val="20"/>
        </w:rPr>
        <w:t>.</w:t>
      </w:r>
    </w:p>
    <w:p w14:paraId="42F4D158" w14:textId="785DC4FA" w:rsidR="003F0E41"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has adopted an organisation wide risk management methodology which conforms to </w:t>
      </w:r>
      <w:r w:rsidR="003F0E41" w:rsidRPr="003F0E41">
        <w:rPr>
          <w:rFonts w:cs="Calibri"/>
          <w:i/>
          <w:color w:val="000000"/>
          <w:sz w:val="20"/>
          <w:szCs w:val="20"/>
        </w:rPr>
        <w:t>ISO 31000 Risk Management</w:t>
      </w:r>
      <w:r w:rsidR="003F0E41" w:rsidRPr="00C54E6C">
        <w:rPr>
          <w:rFonts w:cs="Calibri"/>
          <w:color w:val="000000"/>
          <w:sz w:val="20"/>
          <w:szCs w:val="20"/>
        </w:rPr>
        <w:t xml:space="preserve"> and which aims to meet the legislative requirements of risk management of all jurisdictions.</w:t>
      </w:r>
    </w:p>
    <w:p w14:paraId="1BC5060A"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450FF5E9"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3" w:name="_Toc225925475"/>
      <w:bookmarkStart w:id="4" w:name="_Toc297989799"/>
      <w:r w:rsidRPr="003F0E41">
        <w:rPr>
          <w:color w:val="auto"/>
          <w:sz w:val="24"/>
          <w:szCs w:val="24"/>
        </w:rPr>
        <w:t>Purpose</w:t>
      </w:r>
      <w:bookmarkEnd w:id="3"/>
      <w:bookmarkEnd w:id="4"/>
    </w:p>
    <w:p w14:paraId="1059B66D" w14:textId="493014B1"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The purpose of these procedures is to provide practical guidance to </w:t>
      </w:r>
      <w:r>
        <w:rPr>
          <w:rFonts w:cs="Calibri"/>
          <w:color w:val="000000"/>
          <w:sz w:val="20"/>
          <w:szCs w:val="20"/>
        </w:rPr>
        <w:t>Contractors</w:t>
      </w:r>
      <w:r w:rsidRPr="00C54E6C">
        <w:rPr>
          <w:rFonts w:cs="Calibri"/>
          <w:color w:val="000000"/>
          <w:sz w:val="20"/>
          <w:szCs w:val="20"/>
        </w:rPr>
        <w:t xml:space="preserve"> applying for Pre-Qualification </w:t>
      </w:r>
      <w:proofErr w:type="gramStart"/>
      <w:r w:rsidRPr="00C54E6C">
        <w:rPr>
          <w:rFonts w:cs="Calibri"/>
          <w:color w:val="000000"/>
          <w:sz w:val="20"/>
          <w:szCs w:val="20"/>
        </w:rPr>
        <w:t>in order to</w:t>
      </w:r>
      <w:proofErr w:type="gramEnd"/>
      <w:r w:rsidRPr="00C54E6C">
        <w:rPr>
          <w:rFonts w:cs="Calibri"/>
          <w:color w:val="000000"/>
          <w:sz w:val="20"/>
          <w:szCs w:val="20"/>
        </w:rPr>
        <w:t xml:space="preserve"> ensure that </w:t>
      </w:r>
      <w:r w:rsidR="00372684">
        <w:rPr>
          <w:rFonts w:cs="Calibri"/>
          <w:color w:val="000000"/>
          <w:sz w:val="20"/>
          <w:szCs w:val="20"/>
        </w:rPr>
        <w:t>Rork Projects</w:t>
      </w:r>
      <w:r w:rsidRPr="00C54E6C">
        <w:rPr>
          <w:rFonts w:cs="Calibri"/>
          <w:color w:val="000000"/>
          <w:sz w:val="20"/>
          <w:szCs w:val="20"/>
        </w:rPr>
        <w:t xml:space="preserve"> responsibilities towards health and safety of </w:t>
      </w:r>
      <w:r>
        <w:rPr>
          <w:rFonts w:cs="Calibri"/>
          <w:color w:val="000000"/>
          <w:sz w:val="20"/>
          <w:szCs w:val="20"/>
        </w:rPr>
        <w:t>Contractors</w:t>
      </w:r>
      <w:r w:rsidRPr="00C54E6C">
        <w:rPr>
          <w:rFonts w:cs="Calibri"/>
          <w:color w:val="000000"/>
          <w:sz w:val="20"/>
          <w:szCs w:val="20"/>
        </w:rPr>
        <w:t xml:space="preserve">, </w:t>
      </w:r>
      <w:r w:rsidR="00372684">
        <w:rPr>
          <w:rFonts w:cs="Calibri"/>
          <w:color w:val="000000"/>
          <w:sz w:val="20"/>
          <w:szCs w:val="20"/>
        </w:rPr>
        <w:t>Rork Projects</w:t>
      </w:r>
      <w:r w:rsidRPr="00C54E6C">
        <w:rPr>
          <w:rFonts w:cs="Calibri"/>
          <w:color w:val="000000"/>
          <w:sz w:val="20"/>
          <w:szCs w:val="20"/>
        </w:rPr>
        <w:t xml:space="preserve"> employees, community and members of the public are met and that environmental and quality issues are systematically managed.</w:t>
      </w:r>
    </w:p>
    <w:p w14:paraId="5CB831B6" w14:textId="45F5D1F2"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Subcontracted works are no different to other </w:t>
      </w:r>
      <w:r w:rsidR="00372684">
        <w:rPr>
          <w:rFonts w:cs="Calibri"/>
          <w:color w:val="000000"/>
          <w:sz w:val="20"/>
          <w:szCs w:val="20"/>
        </w:rPr>
        <w:t>Rork Projects</w:t>
      </w:r>
      <w:r w:rsidRPr="00C54E6C">
        <w:rPr>
          <w:rFonts w:cs="Calibri"/>
          <w:color w:val="000000"/>
          <w:sz w:val="20"/>
          <w:szCs w:val="20"/>
        </w:rPr>
        <w:t xml:space="preserve"> activities in that they require planning, training and supervision and care to minimise risks and achieve </w:t>
      </w:r>
      <w:r>
        <w:rPr>
          <w:rFonts w:cs="Calibri"/>
          <w:color w:val="000000"/>
          <w:sz w:val="20"/>
          <w:szCs w:val="20"/>
        </w:rPr>
        <w:t>WHSE</w:t>
      </w:r>
      <w:r w:rsidRPr="00C54E6C">
        <w:rPr>
          <w:rFonts w:cs="Calibri"/>
          <w:color w:val="000000"/>
          <w:sz w:val="20"/>
          <w:szCs w:val="20"/>
        </w:rPr>
        <w:t xml:space="preserve"> and quality standards.  </w:t>
      </w:r>
      <w:r w:rsidR="00372684">
        <w:rPr>
          <w:rFonts w:cs="Calibri"/>
          <w:color w:val="000000"/>
          <w:sz w:val="20"/>
          <w:szCs w:val="20"/>
        </w:rPr>
        <w:t>Rork Projects</w:t>
      </w:r>
      <w:r w:rsidRPr="00C54E6C">
        <w:rPr>
          <w:rFonts w:cs="Calibri"/>
          <w:color w:val="000000"/>
          <w:sz w:val="20"/>
          <w:szCs w:val="20"/>
        </w:rPr>
        <w:t xml:space="preserve"> managers must show due diligence in selecting and awarding Subcontracts by ensuring that competent </w:t>
      </w:r>
      <w:r>
        <w:rPr>
          <w:rFonts w:cs="Calibri"/>
          <w:color w:val="000000"/>
          <w:sz w:val="20"/>
          <w:szCs w:val="20"/>
        </w:rPr>
        <w:t>Contractors</w:t>
      </w:r>
      <w:r w:rsidRPr="00C54E6C">
        <w:rPr>
          <w:rFonts w:cs="Calibri"/>
          <w:color w:val="000000"/>
          <w:sz w:val="20"/>
          <w:szCs w:val="20"/>
        </w:rPr>
        <w:t xml:space="preserve"> are engaged and that the </w:t>
      </w:r>
      <w:r>
        <w:rPr>
          <w:rFonts w:cs="Calibri"/>
          <w:color w:val="000000"/>
          <w:sz w:val="20"/>
          <w:szCs w:val="20"/>
        </w:rPr>
        <w:t>Contractors</w:t>
      </w:r>
      <w:r w:rsidRPr="00C54E6C">
        <w:rPr>
          <w:rFonts w:cs="Calibri"/>
          <w:color w:val="000000"/>
          <w:sz w:val="20"/>
          <w:szCs w:val="20"/>
        </w:rPr>
        <w:t xml:space="preserve"> and their employees carry out the work in a safe and responsible manner.</w:t>
      </w:r>
    </w:p>
    <w:p w14:paraId="21580336" w14:textId="1F469BAD"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This document highlights the issues involved for all </w:t>
      </w:r>
      <w:r w:rsidR="00372684">
        <w:rPr>
          <w:rFonts w:cs="Calibri"/>
          <w:color w:val="000000"/>
          <w:sz w:val="20"/>
          <w:szCs w:val="20"/>
        </w:rPr>
        <w:t>Rork Projects</w:t>
      </w:r>
      <w:r w:rsidRPr="00C54E6C">
        <w:rPr>
          <w:rFonts w:cs="Calibri"/>
          <w:color w:val="000000"/>
          <w:sz w:val="20"/>
          <w:szCs w:val="20"/>
        </w:rPr>
        <w:t xml:space="preserve"> managers and supervisors engaging </w:t>
      </w:r>
      <w:r>
        <w:rPr>
          <w:rFonts w:cs="Calibri"/>
          <w:color w:val="000000"/>
          <w:sz w:val="20"/>
          <w:szCs w:val="20"/>
        </w:rPr>
        <w:t>Contractors</w:t>
      </w:r>
      <w:r w:rsidRPr="00C54E6C">
        <w:rPr>
          <w:rFonts w:cs="Calibri"/>
          <w:color w:val="000000"/>
          <w:sz w:val="20"/>
          <w:szCs w:val="20"/>
        </w:rPr>
        <w:t xml:space="preserve"> to undertake work activities on </w:t>
      </w:r>
      <w:r w:rsidR="00372684">
        <w:rPr>
          <w:rFonts w:cs="Calibri"/>
          <w:color w:val="000000"/>
          <w:sz w:val="20"/>
          <w:szCs w:val="20"/>
        </w:rPr>
        <w:t>Rork Projects</w:t>
      </w:r>
      <w:r w:rsidRPr="00C54E6C">
        <w:rPr>
          <w:rFonts w:cs="Calibri"/>
          <w:color w:val="000000"/>
          <w:sz w:val="20"/>
          <w:szCs w:val="20"/>
        </w:rPr>
        <w:t xml:space="preserve"> </w:t>
      </w:r>
      <w:proofErr w:type="spellStart"/>
      <w:r w:rsidRPr="00C54E6C">
        <w:rPr>
          <w:rFonts w:cs="Calibri"/>
          <w:color w:val="000000"/>
          <w:sz w:val="20"/>
          <w:szCs w:val="20"/>
        </w:rPr>
        <w:t>projects</w:t>
      </w:r>
      <w:proofErr w:type="spellEnd"/>
      <w:r w:rsidRPr="00C54E6C">
        <w:rPr>
          <w:rFonts w:cs="Calibri"/>
          <w:color w:val="000000"/>
          <w:sz w:val="20"/>
          <w:szCs w:val="20"/>
        </w:rPr>
        <w:t xml:space="preserve">. It reinforces the need to ensure that </w:t>
      </w:r>
      <w:r>
        <w:rPr>
          <w:rFonts w:cs="Calibri"/>
          <w:color w:val="000000"/>
          <w:sz w:val="20"/>
          <w:szCs w:val="20"/>
        </w:rPr>
        <w:t>Contractors</w:t>
      </w:r>
      <w:r w:rsidRPr="00C54E6C">
        <w:rPr>
          <w:rFonts w:cs="Calibri"/>
          <w:color w:val="000000"/>
          <w:sz w:val="20"/>
          <w:szCs w:val="20"/>
        </w:rPr>
        <w:t xml:space="preserve"> are engaged and managed appropriately.</w:t>
      </w:r>
    </w:p>
    <w:p w14:paraId="487FFE44" w14:textId="07D1540D" w:rsidR="003F0E41" w:rsidRPr="00C54E6C"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w:t>
      </w:r>
      <w:r w:rsidR="003F0E41">
        <w:rPr>
          <w:rFonts w:cs="Calibri"/>
          <w:color w:val="000000"/>
          <w:sz w:val="20"/>
          <w:szCs w:val="20"/>
        </w:rPr>
        <w:t>Site Manager</w:t>
      </w:r>
      <w:r w:rsidR="003F0E41" w:rsidRPr="00C54E6C">
        <w:rPr>
          <w:rFonts w:cs="Calibri"/>
          <w:color w:val="000000"/>
          <w:sz w:val="20"/>
          <w:szCs w:val="20"/>
        </w:rPr>
        <w:t xml:space="preserve">s are responsible for conveying to </w:t>
      </w:r>
      <w:r w:rsidR="003F0E41">
        <w:rPr>
          <w:rFonts w:cs="Calibri"/>
          <w:color w:val="000000"/>
          <w:sz w:val="20"/>
          <w:szCs w:val="20"/>
        </w:rPr>
        <w:t>Contractors</w:t>
      </w:r>
      <w:r w:rsidR="003F0E41" w:rsidRPr="00C54E6C">
        <w:rPr>
          <w:rFonts w:cs="Calibri"/>
          <w:color w:val="000000"/>
          <w:sz w:val="20"/>
          <w:szCs w:val="20"/>
        </w:rPr>
        <w:t xml:space="preserve"> the importance of </w:t>
      </w:r>
      <w:r w:rsidR="003F0E41">
        <w:rPr>
          <w:rFonts w:cs="Calibri"/>
          <w:color w:val="000000"/>
          <w:sz w:val="20"/>
          <w:szCs w:val="20"/>
        </w:rPr>
        <w:t>WHSE</w:t>
      </w:r>
      <w:r w:rsidR="003F0E41" w:rsidRPr="00C54E6C">
        <w:rPr>
          <w:rFonts w:cs="Calibri"/>
          <w:color w:val="000000"/>
          <w:sz w:val="20"/>
          <w:szCs w:val="20"/>
        </w:rPr>
        <w:t xml:space="preserve"> through:</w:t>
      </w:r>
    </w:p>
    <w:p w14:paraId="714A53C3"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C54E6C">
        <w:rPr>
          <w:rFonts w:cs="Calibri"/>
          <w:color w:val="000000"/>
          <w:sz w:val="20"/>
          <w:szCs w:val="20"/>
        </w:rPr>
        <w:t>Subcontract specification requirements;</w:t>
      </w:r>
    </w:p>
    <w:p w14:paraId="4B7C509B"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Pr>
          <w:rFonts w:cs="Calibri"/>
          <w:color w:val="000000"/>
          <w:sz w:val="20"/>
          <w:szCs w:val="20"/>
        </w:rPr>
        <w:t>Contractors</w:t>
      </w:r>
      <w:r w:rsidRPr="00C54E6C">
        <w:rPr>
          <w:rFonts w:cs="Calibri"/>
          <w:color w:val="000000"/>
          <w:sz w:val="20"/>
          <w:szCs w:val="20"/>
        </w:rPr>
        <w:t xml:space="preserve"> selection, assessment and engagement;</w:t>
      </w:r>
    </w:p>
    <w:p w14:paraId="7B2D3261"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C54E6C">
        <w:rPr>
          <w:rFonts w:cs="Calibri"/>
          <w:color w:val="000000"/>
          <w:sz w:val="20"/>
          <w:szCs w:val="20"/>
        </w:rPr>
        <w:t xml:space="preserve">Implementing </w:t>
      </w:r>
      <w:r>
        <w:rPr>
          <w:rFonts w:cs="Calibri"/>
          <w:color w:val="000000"/>
          <w:sz w:val="20"/>
          <w:szCs w:val="20"/>
        </w:rPr>
        <w:t>Contractors</w:t>
      </w:r>
      <w:r w:rsidRPr="00C54E6C">
        <w:rPr>
          <w:rFonts w:cs="Calibri"/>
          <w:color w:val="000000"/>
          <w:sz w:val="20"/>
          <w:szCs w:val="20"/>
        </w:rPr>
        <w:t xml:space="preserve"> </w:t>
      </w:r>
      <w:r>
        <w:rPr>
          <w:rFonts w:cs="Calibri"/>
          <w:color w:val="000000"/>
          <w:sz w:val="20"/>
          <w:szCs w:val="20"/>
        </w:rPr>
        <w:t>WHSE</w:t>
      </w:r>
      <w:r w:rsidRPr="00C54E6C">
        <w:rPr>
          <w:rFonts w:cs="Calibri"/>
          <w:color w:val="000000"/>
          <w:sz w:val="20"/>
          <w:szCs w:val="20"/>
        </w:rPr>
        <w:t xml:space="preserve"> procedures, SWMS and ensuring compliance;</w:t>
      </w:r>
    </w:p>
    <w:p w14:paraId="0FF2BEE8"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C54E6C">
        <w:rPr>
          <w:rFonts w:cs="Calibri"/>
          <w:color w:val="000000"/>
          <w:sz w:val="20"/>
          <w:szCs w:val="20"/>
        </w:rPr>
        <w:t>Specific work site hazards;</w:t>
      </w:r>
    </w:p>
    <w:p w14:paraId="6E9293EF"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C54E6C">
        <w:rPr>
          <w:rFonts w:cs="Calibri"/>
          <w:color w:val="000000"/>
          <w:sz w:val="20"/>
          <w:szCs w:val="20"/>
        </w:rPr>
        <w:t xml:space="preserve">Monitoring </w:t>
      </w:r>
      <w:r>
        <w:rPr>
          <w:rFonts w:cs="Calibri"/>
          <w:color w:val="000000"/>
          <w:sz w:val="20"/>
          <w:szCs w:val="20"/>
        </w:rPr>
        <w:t>WHSE</w:t>
      </w:r>
      <w:r w:rsidRPr="00C54E6C">
        <w:rPr>
          <w:rFonts w:cs="Calibri"/>
          <w:color w:val="000000"/>
          <w:sz w:val="20"/>
          <w:szCs w:val="20"/>
        </w:rPr>
        <w:t xml:space="preserve"> standards during the Subcontract;</w:t>
      </w:r>
    </w:p>
    <w:p w14:paraId="084226DF"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C54E6C">
        <w:rPr>
          <w:rFonts w:cs="Calibri"/>
          <w:color w:val="000000"/>
          <w:sz w:val="20"/>
          <w:szCs w:val="20"/>
        </w:rPr>
        <w:t>Documentation; and</w:t>
      </w:r>
    </w:p>
    <w:p w14:paraId="6CD9F3FA" w14:textId="77777777" w:rsidR="003F0E4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C54E6C">
        <w:rPr>
          <w:rFonts w:cs="Calibri"/>
          <w:color w:val="000000"/>
          <w:sz w:val="20"/>
          <w:szCs w:val="20"/>
        </w:rPr>
        <w:t xml:space="preserve">Consultation with </w:t>
      </w:r>
      <w:r>
        <w:rPr>
          <w:rFonts w:cs="Calibri"/>
          <w:color w:val="000000"/>
          <w:sz w:val="20"/>
          <w:szCs w:val="20"/>
        </w:rPr>
        <w:t>WHSE</w:t>
      </w:r>
      <w:r w:rsidRPr="00C54E6C">
        <w:rPr>
          <w:rFonts w:cs="Calibri"/>
          <w:color w:val="000000"/>
          <w:sz w:val="20"/>
          <w:szCs w:val="20"/>
        </w:rPr>
        <w:t xml:space="preserve"> representatives.</w:t>
      </w:r>
    </w:p>
    <w:p w14:paraId="1303F7CF" w14:textId="77777777" w:rsidR="003F0E41" w:rsidRDefault="003F0E41" w:rsidP="003F0E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p>
    <w:p w14:paraId="0071BC27"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5" w:name="_Toc225925476"/>
      <w:bookmarkStart w:id="6" w:name="_Toc297989800"/>
      <w:r w:rsidRPr="003F0E41">
        <w:rPr>
          <w:color w:val="auto"/>
          <w:sz w:val="24"/>
          <w:szCs w:val="24"/>
        </w:rPr>
        <w:t>Scope</w:t>
      </w:r>
      <w:bookmarkEnd w:id="5"/>
      <w:bookmarkEnd w:id="6"/>
    </w:p>
    <w:p w14:paraId="264BE13D" w14:textId="7863A16F"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This procedure applies in all cases of a </w:t>
      </w:r>
      <w:r>
        <w:rPr>
          <w:rFonts w:cs="Calibri"/>
          <w:color w:val="000000"/>
          <w:sz w:val="20"/>
          <w:szCs w:val="20"/>
        </w:rPr>
        <w:t>Contractors</w:t>
      </w:r>
      <w:r w:rsidRPr="00C54E6C">
        <w:rPr>
          <w:rFonts w:cs="Calibri"/>
          <w:color w:val="000000"/>
          <w:sz w:val="20"/>
          <w:szCs w:val="20"/>
        </w:rPr>
        <w:t xml:space="preserve"> being retained by </w:t>
      </w:r>
      <w:r w:rsidR="00372684">
        <w:rPr>
          <w:rFonts w:cs="Calibri"/>
          <w:color w:val="000000"/>
          <w:sz w:val="20"/>
          <w:szCs w:val="20"/>
        </w:rPr>
        <w:t>Rork Projects</w:t>
      </w:r>
      <w:r w:rsidRPr="00C54E6C">
        <w:rPr>
          <w:rFonts w:cs="Calibri"/>
          <w:color w:val="000000"/>
          <w:sz w:val="20"/>
          <w:szCs w:val="20"/>
        </w:rPr>
        <w:t xml:space="preserve"> under a Subcontract for Service.</w:t>
      </w:r>
    </w:p>
    <w:p w14:paraId="480C960F" w14:textId="77777777" w:rsidR="003F0E41" w:rsidRDefault="003F0E41" w:rsidP="003F0E41">
      <w:pPr>
        <w:rPr>
          <w:rFonts w:eastAsiaTheme="majorEastAsia" w:cstheme="majorBidi"/>
          <w:b/>
          <w:bCs/>
          <w:color w:val="345A8A" w:themeColor="accent1" w:themeShade="B5"/>
          <w:sz w:val="28"/>
          <w:szCs w:val="28"/>
        </w:rPr>
      </w:pPr>
      <w:r>
        <w:rPr>
          <w:sz w:val="28"/>
          <w:szCs w:val="28"/>
        </w:rPr>
        <w:br w:type="page"/>
      </w:r>
    </w:p>
    <w:p w14:paraId="25E5ABEF"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7" w:name="_Toc225925477"/>
      <w:bookmarkStart w:id="8" w:name="_Toc297989801"/>
      <w:r w:rsidRPr="003F0E41">
        <w:rPr>
          <w:color w:val="auto"/>
          <w:sz w:val="24"/>
          <w:szCs w:val="24"/>
        </w:rPr>
        <w:lastRenderedPageBreak/>
        <w:t>Industrial Relations</w:t>
      </w:r>
      <w:bookmarkEnd w:id="7"/>
      <w:bookmarkEnd w:id="8"/>
    </w:p>
    <w:p w14:paraId="7701AFF6" w14:textId="0E800A5D" w:rsidR="003F0E41" w:rsidRPr="008D2A74"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8D2A74">
        <w:rPr>
          <w:rFonts w:cs="Calibri"/>
          <w:color w:val="000000"/>
          <w:sz w:val="20"/>
          <w:szCs w:val="20"/>
        </w:rPr>
        <w:t xml:space="preserve"> requires contractors, as a precondition to acceptance of any tender bid, to: </w:t>
      </w:r>
    </w:p>
    <w:p w14:paraId="16C85CCB" w14:textId="77777777" w:rsidR="003F0E41" w:rsidRPr="008D2A74"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 xml:space="preserve">Be compliant with the </w:t>
      </w:r>
      <w:r w:rsidRPr="003F0E41">
        <w:rPr>
          <w:rFonts w:cs="Calibri"/>
          <w:i/>
          <w:color w:val="000000"/>
          <w:sz w:val="20"/>
          <w:szCs w:val="20"/>
        </w:rPr>
        <w:t>National Code of Practice for the Construction Industry</w:t>
      </w:r>
      <w:r w:rsidRPr="008D2A74">
        <w:rPr>
          <w:rFonts w:cs="Calibri"/>
          <w:color w:val="000000"/>
          <w:sz w:val="20"/>
          <w:szCs w:val="20"/>
        </w:rPr>
        <w:t xml:space="preserve">, the current Implementation Guidelines thereto (The Code and Guidelines) and the </w:t>
      </w:r>
      <w:r w:rsidRPr="003F0E41">
        <w:rPr>
          <w:rFonts w:cs="Calibri"/>
          <w:i/>
          <w:color w:val="000000"/>
          <w:sz w:val="20"/>
          <w:szCs w:val="20"/>
        </w:rPr>
        <w:t>Building Code 2013</w:t>
      </w:r>
      <w:r w:rsidRPr="008D2A74">
        <w:rPr>
          <w:rFonts w:cs="Calibri"/>
          <w:color w:val="000000"/>
          <w:sz w:val="20"/>
          <w:szCs w:val="20"/>
        </w:rPr>
        <w:t>;</w:t>
      </w:r>
    </w:p>
    <w:p w14:paraId="1F9C84EE" w14:textId="77777777" w:rsidR="003F0E41" w:rsidRPr="008D2A74"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Fully comply with the provisions of:</w:t>
      </w:r>
    </w:p>
    <w:p w14:paraId="52A4663E" w14:textId="77777777" w:rsidR="003F0E41" w:rsidRPr="008D2A74" w:rsidRDefault="003F0E41" w:rsidP="003F0E41">
      <w:pPr>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 xml:space="preserve">the </w:t>
      </w:r>
      <w:r w:rsidRPr="003F0E41">
        <w:rPr>
          <w:rFonts w:cs="Calibri"/>
          <w:i/>
          <w:color w:val="000000"/>
          <w:sz w:val="20"/>
          <w:szCs w:val="20"/>
        </w:rPr>
        <w:t>Fair Work Act 2009</w:t>
      </w:r>
      <w:r w:rsidRPr="008D2A74">
        <w:rPr>
          <w:rFonts w:cs="Calibri"/>
          <w:color w:val="000000"/>
          <w:sz w:val="20"/>
          <w:szCs w:val="20"/>
        </w:rPr>
        <w:t>, as well as any other applicable laws, regulations, codes of conduct and / or other legislative requirements relating to or affecting industrial relations (including in relation to but not limited to over-award payments, freedom of association, and right of entry);</w:t>
      </w:r>
    </w:p>
    <w:p w14:paraId="07F332D1" w14:textId="77777777" w:rsidR="003F0E41" w:rsidRPr="008D2A74" w:rsidRDefault="003F0E41" w:rsidP="003F0E41">
      <w:pPr>
        <w:widowControl w:val="0"/>
        <w:numPr>
          <w:ilvl w:val="1"/>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any applicable laws, regulations, codes of conduct and / or other legislative requirements relating to or affecting work health safety and rehabilitation;</w:t>
      </w:r>
    </w:p>
    <w:p w14:paraId="17F12AAF" w14:textId="77777777" w:rsidR="003F0E41" w:rsidRPr="008D2A74"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Fully comply with the terms and conditions of any applicable industrial instruments applying to the Tenderer’s employees;</w:t>
      </w:r>
    </w:p>
    <w:p w14:paraId="19FF3C3D" w14:textId="77777777" w:rsidR="003F0E41" w:rsidRPr="008D2A74"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 xml:space="preserve">Not enter into any unregistered written agreements (as contemplated by The Code and Guidelines and the </w:t>
      </w:r>
      <w:r w:rsidRPr="003F0E41">
        <w:rPr>
          <w:rFonts w:cs="Calibri"/>
          <w:i/>
          <w:color w:val="000000"/>
          <w:sz w:val="20"/>
          <w:szCs w:val="20"/>
        </w:rPr>
        <w:t>Building Code 2013</w:t>
      </w:r>
      <w:r w:rsidRPr="008D2A74">
        <w:rPr>
          <w:rFonts w:cs="Calibri"/>
          <w:color w:val="000000"/>
          <w:sz w:val="20"/>
          <w:szCs w:val="20"/>
        </w:rPr>
        <w:t xml:space="preserve">) affecting or relating to the terms and conditions of its </w:t>
      </w:r>
      <w:proofErr w:type="gramStart"/>
      <w:r w:rsidRPr="008D2A74">
        <w:rPr>
          <w:rFonts w:cs="Calibri"/>
          <w:color w:val="000000"/>
          <w:sz w:val="20"/>
          <w:szCs w:val="20"/>
        </w:rPr>
        <w:t>employees</w:t>
      </w:r>
      <w:proofErr w:type="gramEnd"/>
      <w:r w:rsidRPr="008D2A74">
        <w:rPr>
          <w:rFonts w:cs="Calibri"/>
          <w:color w:val="000000"/>
          <w:sz w:val="20"/>
          <w:szCs w:val="20"/>
        </w:rPr>
        <w:t xml:space="preserve"> employment with the Tenderer;</w:t>
      </w:r>
    </w:p>
    <w:p w14:paraId="6FB6C0A1" w14:textId="77777777" w:rsidR="003F0E41" w:rsidRPr="008D2A74"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 xml:space="preserve">Not </w:t>
      </w:r>
      <w:proofErr w:type="gramStart"/>
      <w:r w:rsidRPr="008D2A74">
        <w:rPr>
          <w:rFonts w:cs="Calibri"/>
          <w:color w:val="000000"/>
          <w:sz w:val="20"/>
          <w:szCs w:val="20"/>
        </w:rPr>
        <w:t>enter into</w:t>
      </w:r>
      <w:proofErr w:type="gramEnd"/>
      <w:r w:rsidRPr="008D2A74">
        <w:rPr>
          <w:rFonts w:cs="Calibri"/>
          <w:color w:val="000000"/>
          <w:sz w:val="20"/>
          <w:szCs w:val="20"/>
        </w:rPr>
        <w:t xml:space="preserve"> or engage in sham contracting;</w:t>
      </w:r>
    </w:p>
    <w:p w14:paraId="5108E3D6" w14:textId="77777777" w:rsidR="003F0E41" w:rsidRPr="008D2A74"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sidRPr="008D2A74">
        <w:rPr>
          <w:rFonts w:cs="Calibri"/>
          <w:color w:val="000000"/>
          <w:sz w:val="20"/>
          <w:szCs w:val="20"/>
        </w:rPr>
        <w:t>Not engage or employee anyone in respect of these works anyone who is not legally entitled to work in Australia.</w:t>
      </w:r>
    </w:p>
    <w:p w14:paraId="5D19729D" w14:textId="45E8E3A5"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cs="Calibri"/>
          <w:color w:val="000000"/>
          <w:sz w:val="20"/>
          <w:szCs w:val="20"/>
        </w:rPr>
      </w:pPr>
      <w:r w:rsidRPr="008D2A74">
        <w:rPr>
          <w:rFonts w:cs="Calibri"/>
          <w:color w:val="000000"/>
          <w:sz w:val="20"/>
          <w:szCs w:val="20"/>
        </w:rPr>
        <w:t xml:space="preserve">Contractors will be required to enter into a standard form Subcontract document prepared by </w:t>
      </w:r>
      <w:r w:rsidR="00372684">
        <w:rPr>
          <w:rFonts w:cs="Calibri"/>
          <w:color w:val="000000"/>
          <w:sz w:val="20"/>
          <w:szCs w:val="20"/>
        </w:rPr>
        <w:t>Rork Projects</w:t>
      </w:r>
      <w:r w:rsidRPr="008D2A74">
        <w:rPr>
          <w:rFonts w:cs="Calibri"/>
          <w:color w:val="000000"/>
          <w:sz w:val="20"/>
          <w:szCs w:val="20"/>
        </w:rPr>
        <w:t xml:space="preserve"> confirming the above commitments and obligations.</w:t>
      </w:r>
    </w:p>
    <w:p w14:paraId="7795DD5E"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cs="Calibri"/>
          <w:color w:val="000000"/>
          <w:sz w:val="20"/>
          <w:szCs w:val="20"/>
        </w:rPr>
      </w:pPr>
    </w:p>
    <w:p w14:paraId="033EE387" w14:textId="67371817"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9" w:name="_Toc297989802"/>
      <w:r>
        <w:rPr>
          <w:color w:val="auto"/>
          <w:sz w:val="20"/>
          <w:szCs w:val="20"/>
        </w:rPr>
        <w:t>Indemnity &amp; Insurance Provisions</w:t>
      </w:r>
      <w:bookmarkEnd w:id="9"/>
    </w:p>
    <w:p w14:paraId="51927977" w14:textId="262D8B68" w:rsidR="003F0E41" w:rsidRPr="008D2A74"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8D2A74">
        <w:rPr>
          <w:rFonts w:cs="Calibri"/>
          <w:color w:val="000000"/>
          <w:sz w:val="20"/>
          <w:szCs w:val="20"/>
        </w:rPr>
        <w:t xml:space="preserve"> requires contractors, as a precondition to acceptance of any tender bid, to </w:t>
      </w:r>
      <w:proofErr w:type="gramStart"/>
      <w:r w:rsidR="003F0E41" w:rsidRPr="008D2A74">
        <w:rPr>
          <w:rFonts w:cs="Calibri"/>
          <w:color w:val="000000"/>
          <w:sz w:val="20"/>
          <w:szCs w:val="20"/>
        </w:rPr>
        <w:t>enter into</w:t>
      </w:r>
      <w:proofErr w:type="gramEnd"/>
      <w:r w:rsidR="003F0E41" w:rsidRPr="008D2A74">
        <w:rPr>
          <w:rFonts w:cs="Calibri"/>
          <w:color w:val="000000"/>
          <w:sz w:val="20"/>
          <w:szCs w:val="20"/>
        </w:rPr>
        <w:t xml:space="preserve"> a standard form Subcontract document prepared by </w:t>
      </w:r>
      <w:r>
        <w:rPr>
          <w:rFonts w:cs="Calibri"/>
          <w:color w:val="000000"/>
          <w:sz w:val="20"/>
          <w:szCs w:val="20"/>
        </w:rPr>
        <w:t>Rork Projects</w:t>
      </w:r>
      <w:r w:rsidR="003F0E41" w:rsidRPr="008D2A74">
        <w:rPr>
          <w:rFonts w:cs="Calibri"/>
          <w:color w:val="000000"/>
          <w:sz w:val="20"/>
          <w:szCs w:val="20"/>
        </w:rPr>
        <w:t xml:space="preserve"> containing a number of indemn</w:t>
      </w:r>
      <w:r w:rsidR="003F0E41">
        <w:rPr>
          <w:rFonts w:cs="Calibri"/>
          <w:color w:val="000000"/>
          <w:sz w:val="20"/>
          <w:szCs w:val="20"/>
        </w:rPr>
        <w:t xml:space="preserve">ity requirements. </w:t>
      </w:r>
    </w:p>
    <w:p w14:paraId="7B4A9BE6" w14:textId="6DD1D6C4"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8D2A74">
        <w:rPr>
          <w:rFonts w:cs="Calibri"/>
          <w:color w:val="000000"/>
          <w:sz w:val="20"/>
          <w:szCs w:val="20"/>
        </w:rPr>
        <w:t xml:space="preserve">Further to this, </w:t>
      </w:r>
      <w:r w:rsidR="00372684">
        <w:rPr>
          <w:rFonts w:cs="Calibri"/>
          <w:color w:val="000000"/>
          <w:sz w:val="20"/>
          <w:szCs w:val="20"/>
        </w:rPr>
        <w:t>Rork Projects</w:t>
      </w:r>
      <w:r>
        <w:rPr>
          <w:rFonts w:cs="Calibri"/>
          <w:color w:val="000000"/>
          <w:sz w:val="20"/>
          <w:szCs w:val="20"/>
        </w:rPr>
        <w:t xml:space="preserve"> </w:t>
      </w:r>
      <w:r w:rsidRPr="008D2A74">
        <w:rPr>
          <w:rFonts w:cs="Calibri"/>
          <w:color w:val="000000"/>
          <w:sz w:val="20"/>
          <w:szCs w:val="20"/>
        </w:rPr>
        <w:t>requires contractors, as a minimum, to have the following policies of Insurance in place prior to tendering or immediately following confirmation of a successful tender bid:</w:t>
      </w:r>
    </w:p>
    <w:p w14:paraId="2628FEB0" w14:textId="77777777" w:rsidR="00997A9B" w:rsidRPr="008D2A74" w:rsidRDefault="00997A9B"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408"/>
      </w:tblGrid>
      <w:tr w:rsidR="003F0E41" w:rsidRPr="00E00353" w14:paraId="3A2B39CC" w14:textId="77777777" w:rsidTr="003F0E41">
        <w:tc>
          <w:tcPr>
            <w:tcW w:w="3064" w:type="dxa"/>
            <w:shd w:val="clear" w:color="auto" w:fill="BFBFBF" w:themeFill="background1" w:themeFillShade="BF"/>
          </w:tcPr>
          <w:p w14:paraId="784BC64E" w14:textId="77777777" w:rsidR="003F0E41" w:rsidRPr="00E00353" w:rsidRDefault="003F0E41" w:rsidP="009B4B46">
            <w:pPr>
              <w:spacing w:before="120" w:after="120"/>
              <w:jc w:val="center"/>
              <w:rPr>
                <w:rFonts w:cs="Calibri"/>
                <w:b/>
                <w:color w:val="000000"/>
                <w:sz w:val="20"/>
                <w:szCs w:val="20"/>
              </w:rPr>
            </w:pPr>
            <w:r w:rsidRPr="00E00353">
              <w:rPr>
                <w:rFonts w:cs="Calibri"/>
                <w:b/>
                <w:color w:val="000000"/>
                <w:sz w:val="20"/>
                <w:szCs w:val="20"/>
              </w:rPr>
              <w:t>Insurance Policy Type</w:t>
            </w:r>
          </w:p>
        </w:tc>
        <w:tc>
          <w:tcPr>
            <w:tcW w:w="5408" w:type="dxa"/>
            <w:shd w:val="clear" w:color="auto" w:fill="BFBFBF" w:themeFill="background1" w:themeFillShade="BF"/>
            <w:vAlign w:val="center"/>
          </w:tcPr>
          <w:p w14:paraId="0E039301" w14:textId="77777777" w:rsidR="003F0E41" w:rsidRPr="00E00353" w:rsidRDefault="003F0E41" w:rsidP="009B4B46">
            <w:pPr>
              <w:spacing w:before="40" w:after="40"/>
              <w:ind w:left="34" w:hanging="34"/>
              <w:jc w:val="center"/>
              <w:rPr>
                <w:b/>
                <w:sz w:val="20"/>
                <w:szCs w:val="20"/>
              </w:rPr>
            </w:pPr>
            <w:r w:rsidRPr="00E00353">
              <w:rPr>
                <w:b/>
                <w:sz w:val="20"/>
                <w:szCs w:val="20"/>
              </w:rPr>
              <w:t>Amount Required</w:t>
            </w:r>
          </w:p>
        </w:tc>
      </w:tr>
      <w:tr w:rsidR="003F0E41" w:rsidRPr="00E00353" w14:paraId="0E9A4ED8" w14:textId="77777777" w:rsidTr="003F0E41">
        <w:tc>
          <w:tcPr>
            <w:tcW w:w="3064" w:type="dxa"/>
            <w:shd w:val="clear" w:color="auto" w:fill="auto"/>
          </w:tcPr>
          <w:p w14:paraId="275515F0" w14:textId="77777777" w:rsidR="003F0E41" w:rsidRPr="00E00353" w:rsidRDefault="003F0E41" w:rsidP="009B4B46">
            <w:pPr>
              <w:spacing w:before="120" w:after="120"/>
              <w:rPr>
                <w:rFonts w:cs="Calibri"/>
                <w:color w:val="000000"/>
                <w:sz w:val="20"/>
                <w:szCs w:val="20"/>
              </w:rPr>
            </w:pPr>
            <w:r w:rsidRPr="00E00353">
              <w:rPr>
                <w:rFonts w:cs="Calibri"/>
                <w:color w:val="000000"/>
                <w:sz w:val="20"/>
                <w:szCs w:val="20"/>
              </w:rPr>
              <w:t>Public liability insurance</w:t>
            </w:r>
          </w:p>
        </w:tc>
        <w:tc>
          <w:tcPr>
            <w:tcW w:w="5408" w:type="dxa"/>
            <w:vAlign w:val="center"/>
          </w:tcPr>
          <w:p w14:paraId="06374EF7" w14:textId="77777777" w:rsidR="003F0E41" w:rsidRPr="00E00353" w:rsidRDefault="003F0E41" w:rsidP="009B4B46">
            <w:pPr>
              <w:spacing w:before="40" w:after="40"/>
              <w:ind w:left="34" w:hanging="34"/>
              <w:jc w:val="center"/>
              <w:rPr>
                <w:sz w:val="20"/>
                <w:szCs w:val="20"/>
              </w:rPr>
            </w:pPr>
            <w:r w:rsidRPr="00145501">
              <w:rPr>
                <w:sz w:val="20"/>
                <w:szCs w:val="20"/>
              </w:rPr>
              <w:t>$20</w:t>
            </w:r>
            <w:r w:rsidRPr="00E00353">
              <w:rPr>
                <w:sz w:val="20"/>
                <w:szCs w:val="20"/>
              </w:rPr>
              <w:t xml:space="preserve"> million</w:t>
            </w:r>
          </w:p>
          <w:p w14:paraId="12DD04BE" w14:textId="77777777" w:rsidR="003F0E41" w:rsidRPr="00E00353" w:rsidRDefault="003F0E41" w:rsidP="009B4B46">
            <w:pPr>
              <w:spacing w:before="40" w:after="40"/>
              <w:ind w:left="34" w:hanging="34"/>
              <w:jc w:val="center"/>
              <w:rPr>
                <w:sz w:val="20"/>
                <w:szCs w:val="20"/>
              </w:rPr>
            </w:pPr>
            <w:r w:rsidRPr="00E00353">
              <w:rPr>
                <w:sz w:val="20"/>
                <w:szCs w:val="20"/>
              </w:rPr>
              <w:t>Please provide Certificate of Currency</w:t>
            </w:r>
          </w:p>
          <w:p w14:paraId="440BAA8A" w14:textId="77777777" w:rsidR="003F0E41" w:rsidRPr="00E00353" w:rsidRDefault="003F0E41" w:rsidP="009B4B46">
            <w:pPr>
              <w:spacing w:before="40" w:after="40"/>
              <w:ind w:left="34" w:hanging="34"/>
              <w:jc w:val="center"/>
              <w:rPr>
                <w:sz w:val="20"/>
                <w:szCs w:val="20"/>
              </w:rPr>
            </w:pPr>
          </w:p>
        </w:tc>
      </w:tr>
      <w:tr w:rsidR="003F0E41" w:rsidRPr="00E00353" w14:paraId="15E6FDD6" w14:textId="77777777" w:rsidTr="003F0E41">
        <w:tc>
          <w:tcPr>
            <w:tcW w:w="3064" w:type="dxa"/>
            <w:shd w:val="clear" w:color="auto" w:fill="auto"/>
          </w:tcPr>
          <w:p w14:paraId="12BA4972" w14:textId="77777777" w:rsidR="003F0E41" w:rsidRPr="00E00353" w:rsidRDefault="003F0E41" w:rsidP="009B4B46">
            <w:pPr>
              <w:spacing w:before="120" w:after="120"/>
              <w:rPr>
                <w:rFonts w:cs="Calibri"/>
                <w:color w:val="000000"/>
                <w:sz w:val="20"/>
                <w:szCs w:val="20"/>
              </w:rPr>
            </w:pPr>
            <w:r w:rsidRPr="00E30688">
              <w:rPr>
                <w:rFonts w:asciiTheme="majorHAnsi" w:hAnsiTheme="majorHAnsi" w:cs="Calibri"/>
                <w:color w:val="000000"/>
                <w:sz w:val="20"/>
                <w:szCs w:val="20"/>
              </w:rPr>
              <w:t>Workers Compensation insurance</w:t>
            </w:r>
          </w:p>
        </w:tc>
        <w:tc>
          <w:tcPr>
            <w:tcW w:w="5408" w:type="dxa"/>
            <w:vAlign w:val="center"/>
          </w:tcPr>
          <w:p w14:paraId="0FA05B9B" w14:textId="77777777" w:rsidR="003F0E41" w:rsidRPr="00E00353" w:rsidRDefault="003F0E41" w:rsidP="009B4B46">
            <w:pPr>
              <w:spacing w:before="120" w:after="120"/>
              <w:jc w:val="center"/>
              <w:rPr>
                <w:rFonts w:cs="Calibri"/>
                <w:color w:val="000000"/>
                <w:sz w:val="20"/>
                <w:szCs w:val="20"/>
              </w:rPr>
            </w:pPr>
            <w:r w:rsidRPr="00E30688">
              <w:rPr>
                <w:rFonts w:asciiTheme="majorHAnsi" w:hAnsiTheme="majorHAnsi"/>
                <w:sz w:val="20"/>
                <w:szCs w:val="20"/>
              </w:rPr>
              <w:t>As required by law</w:t>
            </w:r>
          </w:p>
        </w:tc>
      </w:tr>
    </w:tbl>
    <w:p w14:paraId="1E714056" w14:textId="77777777" w:rsidR="00997A9B" w:rsidRDefault="00997A9B"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240954F7" w14:textId="11F2535F"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F04D07">
        <w:rPr>
          <w:rFonts w:cs="Calibri"/>
          <w:color w:val="000000"/>
          <w:sz w:val="20"/>
          <w:szCs w:val="20"/>
        </w:rPr>
        <w:t xml:space="preserve">Other insurance policies may be required by </w:t>
      </w:r>
      <w:r w:rsidR="00372684">
        <w:rPr>
          <w:rFonts w:cs="Calibri"/>
          <w:color w:val="000000"/>
          <w:sz w:val="20"/>
          <w:szCs w:val="20"/>
        </w:rPr>
        <w:t>Rork Projects</w:t>
      </w:r>
      <w:r w:rsidRPr="00F04D07">
        <w:rPr>
          <w:rFonts w:cs="Calibri"/>
          <w:color w:val="000000"/>
          <w:sz w:val="20"/>
          <w:szCs w:val="20"/>
        </w:rPr>
        <w:t xml:space="preserve"> from time to time as a precondition for the participation of contractors for specific projects, e.g. asbestos or hazardous materials insurance, travel insurance.  Where this is the case contractors will be notified in the Request for Tende</w:t>
      </w:r>
      <w:r>
        <w:rPr>
          <w:rFonts w:cs="Calibri"/>
          <w:color w:val="000000"/>
          <w:sz w:val="20"/>
          <w:szCs w:val="20"/>
        </w:rPr>
        <w:t xml:space="preserve">r documents issued by </w:t>
      </w:r>
      <w:r w:rsidR="00372684">
        <w:rPr>
          <w:rFonts w:cs="Calibri"/>
          <w:color w:val="000000"/>
          <w:sz w:val="20"/>
          <w:szCs w:val="20"/>
        </w:rPr>
        <w:t>Rork Projects</w:t>
      </w:r>
      <w:r w:rsidRPr="00F04D07">
        <w:rPr>
          <w:rFonts w:cs="Calibri"/>
          <w:color w:val="000000"/>
          <w:sz w:val="20"/>
          <w:szCs w:val="20"/>
        </w:rPr>
        <w:t>.</w:t>
      </w:r>
    </w:p>
    <w:p w14:paraId="352C34D1" w14:textId="42FCED9A" w:rsidR="008E1C0D" w:rsidRDefault="008E1C0D"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7C33F89F" w14:textId="69248585" w:rsidR="008E1C0D" w:rsidRPr="00F04D07" w:rsidRDefault="008E1C0D"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 xml:space="preserve">Rork shall also request Professional Indemnity Insurance when </w:t>
      </w:r>
      <w:r w:rsidRPr="008E1C0D">
        <w:rPr>
          <w:rFonts w:cs="Calibri"/>
          <w:color w:val="000000"/>
          <w:sz w:val="20"/>
          <w:szCs w:val="20"/>
        </w:rPr>
        <w:t>directly</w:t>
      </w:r>
      <w:r>
        <w:rPr>
          <w:rFonts w:cs="Calibri"/>
          <w:color w:val="000000"/>
          <w:sz w:val="20"/>
          <w:szCs w:val="20"/>
        </w:rPr>
        <w:t xml:space="preserve"> engaging </w:t>
      </w:r>
      <w:r w:rsidRPr="008E1C0D">
        <w:rPr>
          <w:rFonts w:cs="Calibri"/>
          <w:color w:val="000000"/>
          <w:sz w:val="20"/>
          <w:szCs w:val="20"/>
        </w:rPr>
        <w:t>architects, consultants, engineers and the like</w:t>
      </w:r>
      <w:r>
        <w:rPr>
          <w:rFonts w:cs="Calibri"/>
          <w:color w:val="000000"/>
          <w:sz w:val="20"/>
          <w:szCs w:val="20"/>
        </w:rPr>
        <w:t>.</w:t>
      </w:r>
      <w:bookmarkStart w:id="10" w:name="_GoBack"/>
      <w:bookmarkEnd w:id="10"/>
    </w:p>
    <w:p w14:paraId="150D3FC8" w14:textId="77777777" w:rsidR="003F0E41" w:rsidRPr="003248C9" w:rsidRDefault="003F0E41" w:rsidP="003F0E41"/>
    <w:p w14:paraId="290711AF" w14:textId="77777777" w:rsidR="003F0E41" w:rsidRDefault="003F0E41">
      <w:pPr>
        <w:rPr>
          <w:rFonts w:asciiTheme="majorHAnsi" w:eastAsiaTheme="majorEastAsia" w:hAnsiTheme="majorHAnsi" w:cstheme="majorBidi"/>
          <w:b/>
          <w:bCs/>
          <w:lang w:val="en-US"/>
        </w:rPr>
      </w:pPr>
      <w:bookmarkStart w:id="11" w:name="_Toc225925479"/>
      <w:bookmarkStart w:id="12" w:name="_Toc297989803"/>
      <w:r>
        <w:br w:type="page"/>
      </w:r>
    </w:p>
    <w:p w14:paraId="38548A0A" w14:textId="5849F9F5" w:rsidR="003F0E41" w:rsidRPr="00C54E6C" w:rsidRDefault="003F0E41" w:rsidP="003F0E41">
      <w:pPr>
        <w:pStyle w:val="Heading20"/>
        <w:numPr>
          <w:ilvl w:val="1"/>
          <w:numId w:val="4"/>
        </w:numPr>
        <w:spacing w:before="120" w:after="120"/>
        <w:ind w:left="0" w:firstLine="0"/>
        <w:rPr>
          <w:rFonts w:ascii="Calibri" w:hAnsi="Calibri"/>
          <w:sz w:val="28"/>
          <w:szCs w:val="28"/>
        </w:rPr>
      </w:pPr>
      <w:r w:rsidRPr="003F0E41">
        <w:rPr>
          <w:color w:val="auto"/>
          <w:sz w:val="24"/>
          <w:szCs w:val="24"/>
        </w:rPr>
        <w:lastRenderedPageBreak/>
        <w:t>Subcontract Risk Assessment &amp; Classification</w:t>
      </w:r>
      <w:bookmarkEnd w:id="11"/>
      <w:bookmarkEnd w:id="12"/>
    </w:p>
    <w:p w14:paraId="1E4065D2"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Prior to tendering for the work, the </w:t>
      </w:r>
      <w:r>
        <w:rPr>
          <w:rFonts w:cs="Calibri"/>
          <w:color w:val="000000"/>
          <w:sz w:val="20"/>
          <w:szCs w:val="20"/>
        </w:rPr>
        <w:t>Contractors</w:t>
      </w:r>
      <w:r w:rsidRPr="00C54E6C">
        <w:rPr>
          <w:rFonts w:cs="Calibri"/>
          <w:color w:val="000000"/>
          <w:sz w:val="20"/>
          <w:szCs w:val="20"/>
        </w:rPr>
        <w:t xml:space="preserve"> must undertake a risk assessment of the work to be performed. This must includ</w:t>
      </w:r>
      <w:r>
        <w:rPr>
          <w:rFonts w:cs="Calibri"/>
          <w:color w:val="000000"/>
          <w:sz w:val="20"/>
          <w:szCs w:val="20"/>
        </w:rPr>
        <w:t>e an initial assessment of the W</w:t>
      </w:r>
      <w:r w:rsidRPr="00C54E6C">
        <w:rPr>
          <w:rFonts w:cs="Calibri"/>
          <w:color w:val="000000"/>
          <w:sz w:val="20"/>
          <w:szCs w:val="20"/>
        </w:rPr>
        <w:t>HS</w:t>
      </w:r>
      <w:r>
        <w:rPr>
          <w:rFonts w:cs="Calibri"/>
          <w:color w:val="000000"/>
          <w:sz w:val="20"/>
          <w:szCs w:val="20"/>
        </w:rPr>
        <w:t>E</w:t>
      </w:r>
      <w:r w:rsidRPr="00C54E6C">
        <w:rPr>
          <w:rFonts w:cs="Calibri"/>
          <w:color w:val="000000"/>
          <w:sz w:val="20"/>
          <w:szCs w:val="20"/>
        </w:rPr>
        <w:t xml:space="preserve"> and </w:t>
      </w:r>
      <w:r>
        <w:rPr>
          <w:rFonts w:cs="Calibri"/>
          <w:color w:val="000000"/>
          <w:sz w:val="20"/>
          <w:szCs w:val="20"/>
        </w:rPr>
        <w:t>Quality</w:t>
      </w:r>
      <w:r w:rsidRPr="00C54E6C">
        <w:rPr>
          <w:rFonts w:cs="Calibri"/>
          <w:color w:val="000000"/>
          <w:sz w:val="20"/>
          <w:szCs w:val="20"/>
        </w:rPr>
        <w:t xml:space="preserve"> risks. This initial risk assessment is to be undertaken by persons competent to do so. A site-specific risk assessment will be required prior to commencement on site. </w:t>
      </w:r>
    </w:p>
    <w:p w14:paraId="278EE802" w14:textId="45532176" w:rsidR="003F0E41"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will provide a project specific </w:t>
      </w:r>
      <w:r w:rsidR="003F0E41">
        <w:rPr>
          <w:rFonts w:cs="Calibri"/>
          <w:color w:val="000000"/>
          <w:sz w:val="20"/>
          <w:szCs w:val="20"/>
        </w:rPr>
        <w:t>WHSE</w:t>
      </w:r>
      <w:r w:rsidR="003F0E41" w:rsidRPr="00C54E6C">
        <w:rPr>
          <w:rFonts w:cs="Calibri"/>
          <w:color w:val="000000"/>
          <w:sz w:val="20"/>
          <w:szCs w:val="20"/>
        </w:rPr>
        <w:t xml:space="preserve"> Risk Register for hazards and risks assessed for the construction stage of the project to assist the </w:t>
      </w:r>
      <w:r w:rsidR="003F0E41">
        <w:rPr>
          <w:rFonts w:cs="Calibri"/>
          <w:color w:val="000000"/>
          <w:sz w:val="20"/>
          <w:szCs w:val="20"/>
        </w:rPr>
        <w:t>Contractors</w:t>
      </w:r>
      <w:r w:rsidR="003F0E41" w:rsidRPr="00C54E6C">
        <w:rPr>
          <w:rFonts w:cs="Calibri"/>
          <w:color w:val="000000"/>
          <w:sz w:val="20"/>
          <w:szCs w:val="20"/>
        </w:rPr>
        <w:t xml:space="preserve"> with their own risk assessment.</w:t>
      </w:r>
    </w:p>
    <w:p w14:paraId="37CCC2D9"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3067497A"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13" w:name="_Toc225925480"/>
      <w:bookmarkStart w:id="14" w:name="_Toc297989804"/>
      <w:r w:rsidRPr="003F0E41">
        <w:rPr>
          <w:color w:val="auto"/>
          <w:sz w:val="24"/>
          <w:szCs w:val="24"/>
        </w:rPr>
        <w:t>Engaging Contractors</w:t>
      </w:r>
      <w:bookmarkEnd w:id="13"/>
      <w:bookmarkEnd w:id="14"/>
    </w:p>
    <w:p w14:paraId="057AA25E" w14:textId="6BA0D072" w:rsidR="003F0E41"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project management team members seeking to engage a </w:t>
      </w:r>
      <w:r w:rsidR="003F0E41">
        <w:rPr>
          <w:rFonts w:cs="Calibri"/>
          <w:color w:val="000000"/>
          <w:sz w:val="20"/>
          <w:szCs w:val="20"/>
        </w:rPr>
        <w:t>Contractors</w:t>
      </w:r>
      <w:r w:rsidR="003F0E41" w:rsidRPr="00C54E6C">
        <w:rPr>
          <w:rFonts w:cs="Calibri"/>
          <w:color w:val="000000"/>
          <w:sz w:val="20"/>
          <w:szCs w:val="20"/>
        </w:rPr>
        <w:t xml:space="preserve"> are responsible for ensuring that the provisions of this section are met.</w:t>
      </w:r>
    </w:p>
    <w:p w14:paraId="0EEE3A74"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4CB3A9D8" w14:textId="795B1671"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15" w:name="_Toc297989805"/>
      <w:r>
        <w:rPr>
          <w:color w:val="auto"/>
          <w:sz w:val="20"/>
          <w:szCs w:val="20"/>
        </w:rPr>
        <w:t>Pre-Qualified Contractors</w:t>
      </w:r>
      <w:bookmarkEnd w:id="15"/>
    </w:p>
    <w:p w14:paraId="23879811" w14:textId="097FFD92"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Pre-Qualified </w:t>
      </w:r>
      <w:r>
        <w:rPr>
          <w:rFonts w:cs="Calibri"/>
          <w:color w:val="000000"/>
          <w:sz w:val="20"/>
          <w:szCs w:val="20"/>
        </w:rPr>
        <w:t>Contractors</w:t>
      </w:r>
      <w:r w:rsidRPr="00C54E6C">
        <w:rPr>
          <w:rFonts w:cs="Calibri"/>
          <w:color w:val="000000"/>
          <w:sz w:val="20"/>
          <w:szCs w:val="20"/>
        </w:rPr>
        <w:t xml:space="preserve"> will remain on </w:t>
      </w:r>
      <w:r w:rsidR="00372684">
        <w:rPr>
          <w:rFonts w:cs="Calibri"/>
          <w:color w:val="000000"/>
          <w:sz w:val="20"/>
          <w:szCs w:val="20"/>
        </w:rPr>
        <w:t>Rork Projects</w:t>
      </w:r>
      <w:r w:rsidRPr="00C54E6C">
        <w:rPr>
          <w:rFonts w:cs="Calibri"/>
          <w:color w:val="000000"/>
          <w:sz w:val="20"/>
          <w:szCs w:val="20"/>
        </w:rPr>
        <w:t xml:space="preserve"> preferred </w:t>
      </w:r>
      <w:r>
        <w:rPr>
          <w:rFonts w:cs="Calibri"/>
          <w:color w:val="000000"/>
          <w:sz w:val="20"/>
          <w:szCs w:val="20"/>
        </w:rPr>
        <w:t>Contractors</w:t>
      </w:r>
      <w:r w:rsidRPr="00C54E6C">
        <w:rPr>
          <w:rFonts w:cs="Calibri"/>
          <w:color w:val="000000"/>
          <w:sz w:val="20"/>
          <w:szCs w:val="20"/>
        </w:rPr>
        <w:t xml:space="preserve"> register for the period of twelve months and can be selected for </w:t>
      </w:r>
      <w:r w:rsidR="00372684">
        <w:rPr>
          <w:rFonts w:cs="Calibri"/>
          <w:color w:val="000000"/>
          <w:sz w:val="20"/>
          <w:szCs w:val="20"/>
        </w:rPr>
        <w:t>Rork Projects</w:t>
      </w:r>
      <w:r w:rsidRPr="00C54E6C">
        <w:rPr>
          <w:rFonts w:cs="Calibri"/>
          <w:color w:val="000000"/>
          <w:sz w:val="20"/>
          <w:szCs w:val="20"/>
        </w:rPr>
        <w:t xml:space="preserve"> Subcontracted work for construction projects any time providing they satisfy the following for each Subcontract work:</w:t>
      </w:r>
    </w:p>
    <w:p w14:paraId="23E17A6D"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Pr>
          <w:rFonts w:cs="Calibri"/>
          <w:color w:val="000000"/>
          <w:sz w:val="20"/>
          <w:szCs w:val="20"/>
        </w:rPr>
        <w:t>Contractors</w:t>
      </w:r>
      <w:r w:rsidRPr="00C54E6C">
        <w:rPr>
          <w:rFonts w:cs="Calibri"/>
          <w:color w:val="000000"/>
          <w:sz w:val="20"/>
          <w:szCs w:val="20"/>
        </w:rPr>
        <w:t xml:space="preserve"> provides a project specific SWMS for the subcontract work; and</w:t>
      </w:r>
    </w:p>
    <w:p w14:paraId="1C226E8F" w14:textId="4EC3E490" w:rsidR="003F0E41" w:rsidRDefault="00372684"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w:t>
      </w:r>
      <w:r w:rsidR="003F0E41">
        <w:rPr>
          <w:rFonts w:cs="Calibri"/>
          <w:color w:val="000000"/>
          <w:sz w:val="20"/>
          <w:szCs w:val="20"/>
        </w:rPr>
        <w:t>Site Manager</w:t>
      </w:r>
      <w:r w:rsidR="003F0E41" w:rsidRPr="00C54E6C">
        <w:rPr>
          <w:rFonts w:cs="Calibri"/>
          <w:color w:val="000000"/>
          <w:sz w:val="20"/>
          <w:szCs w:val="20"/>
        </w:rPr>
        <w:t xml:space="preserve"> or other competent person evaluates and approves the </w:t>
      </w:r>
      <w:r w:rsidR="003F0E41">
        <w:rPr>
          <w:rFonts w:cs="Calibri"/>
          <w:color w:val="000000"/>
          <w:sz w:val="20"/>
          <w:szCs w:val="20"/>
        </w:rPr>
        <w:t>Contractors</w:t>
      </w:r>
      <w:r w:rsidR="003F0E41" w:rsidRPr="00C54E6C">
        <w:rPr>
          <w:rFonts w:cs="Calibri"/>
          <w:color w:val="000000"/>
          <w:sz w:val="20"/>
          <w:szCs w:val="20"/>
        </w:rPr>
        <w:t xml:space="preserve"> SWMS for the Subcontracted work (refer SWMS Review)</w:t>
      </w:r>
      <w:r w:rsidR="003F0E41">
        <w:rPr>
          <w:rFonts w:cs="Calibri"/>
          <w:color w:val="000000"/>
          <w:sz w:val="20"/>
          <w:szCs w:val="20"/>
        </w:rPr>
        <w:t>.</w:t>
      </w:r>
    </w:p>
    <w:p w14:paraId="6FF817F2" w14:textId="77777777" w:rsidR="003F0E41" w:rsidRPr="00C54E6C" w:rsidRDefault="003F0E41" w:rsidP="003F0E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rPr>
          <w:rFonts w:cs="Calibri"/>
          <w:color w:val="000000"/>
          <w:sz w:val="20"/>
          <w:szCs w:val="20"/>
        </w:rPr>
      </w:pPr>
    </w:p>
    <w:p w14:paraId="1BBBA15E"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bCs/>
          <w:i/>
          <w:iCs/>
          <w:color w:val="000000"/>
          <w:sz w:val="20"/>
          <w:szCs w:val="20"/>
        </w:rPr>
      </w:pPr>
      <w:r w:rsidRPr="00C54E6C">
        <w:rPr>
          <w:rFonts w:cs="Calibri"/>
          <w:b/>
          <w:bCs/>
          <w:i/>
          <w:iCs/>
          <w:color w:val="000000"/>
          <w:sz w:val="20"/>
          <w:szCs w:val="20"/>
        </w:rPr>
        <w:t>Note that:</w:t>
      </w:r>
    </w:p>
    <w:p w14:paraId="082A4FC5"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
          <w:iCs/>
          <w:color w:val="000000"/>
          <w:sz w:val="20"/>
          <w:szCs w:val="20"/>
        </w:rPr>
      </w:pPr>
      <w:r w:rsidRPr="00C54E6C">
        <w:rPr>
          <w:rFonts w:cs="Calibri"/>
          <w:i/>
          <w:iCs/>
          <w:color w:val="000000"/>
          <w:sz w:val="20"/>
          <w:szCs w:val="20"/>
        </w:rPr>
        <w:t xml:space="preserve">Where a Pre-Qualified </w:t>
      </w:r>
      <w:r>
        <w:rPr>
          <w:rFonts w:cs="Calibri"/>
          <w:i/>
          <w:iCs/>
          <w:color w:val="000000"/>
          <w:sz w:val="20"/>
          <w:szCs w:val="20"/>
        </w:rPr>
        <w:t>Contractors</w:t>
      </w:r>
      <w:r w:rsidRPr="00C54E6C">
        <w:rPr>
          <w:rFonts w:cs="Calibri"/>
          <w:i/>
          <w:iCs/>
          <w:color w:val="000000"/>
          <w:sz w:val="20"/>
          <w:szCs w:val="20"/>
        </w:rPr>
        <w:t xml:space="preserve"> will perform work in new Subcontract </w:t>
      </w:r>
      <w:proofErr w:type="gramStart"/>
      <w:r w:rsidRPr="00C54E6C">
        <w:rPr>
          <w:rFonts w:cs="Calibri"/>
          <w:i/>
          <w:iCs/>
          <w:color w:val="000000"/>
          <w:sz w:val="20"/>
          <w:szCs w:val="20"/>
        </w:rPr>
        <w:t>similar to</w:t>
      </w:r>
      <w:proofErr w:type="gramEnd"/>
      <w:r w:rsidRPr="00C54E6C">
        <w:rPr>
          <w:rFonts w:cs="Calibri"/>
          <w:i/>
          <w:iCs/>
          <w:color w:val="000000"/>
          <w:sz w:val="20"/>
          <w:szCs w:val="20"/>
        </w:rPr>
        <w:t xml:space="preserve"> work performed under previous Subcontract and there are no additional risks than those identified in the previous Subcontract, the SWMS previously developed can be used providing these are updated with Subcontract and project specific information and </w:t>
      </w:r>
      <w:r>
        <w:rPr>
          <w:rFonts w:cs="Calibri"/>
          <w:i/>
          <w:iCs/>
          <w:color w:val="000000"/>
          <w:sz w:val="20"/>
          <w:szCs w:val="20"/>
        </w:rPr>
        <w:t>WHSE</w:t>
      </w:r>
      <w:r w:rsidRPr="00C54E6C">
        <w:rPr>
          <w:rFonts w:cs="Calibri"/>
          <w:i/>
          <w:iCs/>
          <w:color w:val="000000"/>
          <w:sz w:val="20"/>
          <w:szCs w:val="20"/>
        </w:rPr>
        <w:t xml:space="preserve"> and QA requirements.</w:t>
      </w:r>
    </w:p>
    <w:p w14:paraId="5A42EA05"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
          <w:iCs/>
          <w:color w:val="000000"/>
          <w:sz w:val="20"/>
          <w:szCs w:val="20"/>
        </w:rPr>
      </w:pPr>
      <w:r w:rsidRPr="00C54E6C">
        <w:rPr>
          <w:rFonts w:cs="Calibri"/>
          <w:i/>
          <w:iCs/>
          <w:color w:val="000000"/>
          <w:sz w:val="20"/>
          <w:szCs w:val="20"/>
        </w:rPr>
        <w:t xml:space="preserve">Where a Pre-Qualified </w:t>
      </w:r>
      <w:r>
        <w:rPr>
          <w:rFonts w:cs="Calibri"/>
          <w:i/>
          <w:iCs/>
          <w:color w:val="000000"/>
          <w:sz w:val="20"/>
          <w:szCs w:val="20"/>
        </w:rPr>
        <w:t>Contractors</w:t>
      </w:r>
      <w:r w:rsidRPr="00C54E6C">
        <w:rPr>
          <w:rFonts w:cs="Calibri"/>
          <w:i/>
          <w:iCs/>
          <w:color w:val="000000"/>
          <w:sz w:val="20"/>
          <w:szCs w:val="20"/>
        </w:rPr>
        <w:t xml:space="preserve"> will perform work in new Subcontract </w:t>
      </w:r>
      <w:proofErr w:type="gramStart"/>
      <w:r w:rsidRPr="00C54E6C">
        <w:rPr>
          <w:rFonts w:cs="Calibri"/>
          <w:i/>
          <w:iCs/>
          <w:color w:val="000000"/>
          <w:sz w:val="20"/>
          <w:szCs w:val="20"/>
        </w:rPr>
        <w:t>similar to</w:t>
      </w:r>
      <w:proofErr w:type="gramEnd"/>
      <w:r w:rsidRPr="00C54E6C">
        <w:rPr>
          <w:rFonts w:cs="Calibri"/>
          <w:i/>
          <w:iCs/>
          <w:color w:val="000000"/>
          <w:sz w:val="20"/>
          <w:szCs w:val="20"/>
        </w:rPr>
        <w:t xml:space="preserve"> work performed under previous Subcontract and there are additional risks than those identified in the previous Subcontract, the </w:t>
      </w:r>
      <w:r>
        <w:rPr>
          <w:rFonts w:cs="Calibri"/>
          <w:i/>
          <w:iCs/>
          <w:color w:val="000000"/>
          <w:sz w:val="20"/>
          <w:szCs w:val="20"/>
        </w:rPr>
        <w:t>Contractors</w:t>
      </w:r>
      <w:r w:rsidRPr="00C54E6C">
        <w:rPr>
          <w:rFonts w:cs="Calibri"/>
          <w:i/>
          <w:iCs/>
          <w:color w:val="000000"/>
          <w:sz w:val="20"/>
          <w:szCs w:val="20"/>
        </w:rPr>
        <w:t xml:space="preserve"> must submit a new SWMS, which is to be evaluated and approved as outlined above.</w:t>
      </w:r>
    </w:p>
    <w:p w14:paraId="57E3C6BF"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
          <w:iCs/>
          <w:color w:val="000000"/>
          <w:sz w:val="20"/>
          <w:szCs w:val="20"/>
        </w:rPr>
      </w:pPr>
    </w:p>
    <w:p w14:paraId="54189729" w14:textId="77777777"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16" w:name="_Toc225925482"/>
      <w:bookmarkStart w:id="17" w:name="_Toc297989806"/>
      <w:r w:rsidRPr="003F0E41">
        <w:rPr>
          <w:color w:val="auto"/>
          <w:sz w:val="20"/>
          <w:szCs w:val="20"/>
        </w:rPr>
        <w:t>Contractors Provisions</w:t>
      </w:r>
      <w:bookmarkEnd w:id="16"/>
      <w:bookmarkEnd w:id="17"/>
    </w:p>
    <w:p w14:paraId="4E6BD576" w14:textId="753A2C9C" w:rsidR="003F0E41" w:rsidRPr="00C54E6C"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will engage </w:t>
      </w:r>
      <w:r w:rsidR="003F0E41">
        <w:rPr>
          <w:rFonts w:cs="Calibri"/>
          <w:color w:val="000000"/>
          <w:sz w:val="20"/>
          <w:szCs w:val="20"/>
        </w:rPr>
        <w:t>Contractors</w:t>
      </w:r>
      <w:r w:rsidR="003F0E41" w:rsidRPr="00C54E6C">
        <w:rPr>
          <w:rFonts w:cs="Calibri"/>
          <w:color w:val="000000"/>
          <w:sz w:val="20"/>
          <w:szCs w:val="20"/>
        </w:rPr>
        <w:t xml:space="preserve"> with a Subcontract that reflects the risks inherent in the work to be performed by the </w:t>
      </w:r>
      <w:r w:rsidR="003F0E41">
        <w:rPr>
          <w:rFonts w:cs="Calibri"/>
          <w:color w:val="000000"/>
          <w:sz w:val="20"/>
          <w:szCs w:val="20"/>
        </w:rPr>
        <w:t>Contractors</w:t>
      </w:r>
      <w:r w:rsidR="003F0E41" w:rsidRPr="00C54E6C">
        <w:rPr>
          <w:rFonts w:cs="Calibri"/>
          <w:color w:val="000000"/>
          <w:sz w:val="20"/>
          <w:szCs w:val="20"/>
        </w:rPr>
        <w:t xml:space="preserve">. The Subcontract will clearly define responsibilities and obligations on both the </w:t>
      </w:r>
      <w:r w:rsidR="003F0E41">
        <w:rPr>
          <w:rFonts w:cs="Calibri"/>
          <w:color w:val="000000"/>
          <w:sz w:val="20"/>
          <w:szCs w:val="20"/>
        </w:rPr>
        <w:t>Contractors</w:t>
      </w:r>
      <w:r w:rsidR="003F0E41" w:rsidRPr="00C54E6C">
        <w:rPr>
          <w:rFonts w:cs="Calibri"/>
          <w:color w:val="000000"/>
          <w:sz w:val="20"/>
          <w:szCs w:val="20"/>
        </w:rPr>
        <w:t xml:space="preserve"> and </w:t>
      </w:r>
      <w:r>
        <w:rPr>
          <w:rFonts w:cs="Calibri"/>
          <w:color w:val="000000"/>
          <w:sz w:val="20"/>
          <w:szCs w:val="20"/>
        </w:rPr>
        <w:t>Rork Projects</w:t>
      </w:r>
      <w:r w:rsidR="003F0E41" w:rsidRPr="00C54E6C">
        <w:rPr>
          <w:rFonts w:cs="Calibri"/>
          <w:color w:val="000000"/>
          <w:sz w:val="20"/>
          <w:szCs w:val="20"/>
        </w:rPr>
        <w:t xml:space="preserve">. As a minimum, the Subcontract document will contain the clauses </w:t>
      </w:r>
      <w:r w:rsidR="003F0E41">
        <w:rPr>
          <w:rFonts w:cs="Calibri"/>
          <w:color w:val="000000"/>
          <w:sz w:val="20"/>
          <w:szCs w:val="20"/>
        </w:rPr>
        <w:t>in 6.3.1, 6.3.2 and 6</w:t>
      </w:r>
      <w:r w:rsidR="003F0E41" w:rsidRPr="00C54E6C">
        <w:rPr>
          <w:rFonts w:cs="Calibri"/>
          <w:color w:val="000000"/>
          <w:sz w:val="20"/>
          <w:szCs w:val="20"/>
        </w:rPr>
        <w:t>.3.3.</w:t>
      </w:r>
    </w:p>
    <w:p w14:paraId="19E8FA58" w14:textId="77777777" w:rsidR="003F0E41" w:rsidRDefault="003F0E41" w:rsidP="003F0E41">
      <w:pPr>
        <w:rPr>
          <w:rFonts w:eastAsiaTheme="majorEastAsia" w:cstheme="majorBidi"/>
          <w:b/>
          <w:bCs/>
          <w:color w:val="345A8A" w:themeColor="accent1" w:themeShade="B5"/>
        </w:rPr>
      </w:pPr>
      <w:r>
        <w:br w:type="page"/>
      </w:r>
    </w:p>
    <w:p w14:paraId="19D8B9B8" w14:textId="77777777"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18" w:name="_Toc225925483"/>
      <w:bookmarkStart w:id="19" w:name="_Toc297989807"/>
      <w:r w:rsidRPr="003F0E41">
        <w:rPr>
          <w:color w:val="auto"/>
          <w:sz w:val="20"/>
          <w:szCs w:val="20"/>
        </w:rPr>
        <w:lastRenderedPageBreak/>
        <w:t>Contractors Compliance</w:t>
      </w:r>
      <w:bookmarkEnd w:id="18"/>
      <w:bookmarkEnd w:id="19"/>
    </w:p>
    <w:p w14:paraId="2A5980B7" w14:textId="77777777" w:rsidR="003F0E41" w:rsidRPr="003F0E41" w:rsidRDefault="003F0E41" w:rsidP="003F0E41">
      <w:pPr>
        <w:pStyle w:val="Heading20"/>
        <w:keepNext w:val="0"/>
        <w:numPr>
          <w:ilvl w:val="3"/>
          <w:numId w:val="4"/>
        </w:numPr>
        <w:spacing w:before="60" w:after="60"/>
        <w:ind w:left="709"/>
        <w:contextualSpacing/>
        <w:rPr>
          <w:color w:val="auto"/>
          <w:sz w:val="20"/>
          <w:szCs w:val="20"/>
        </w:rPr>
      </w:pPr>
      <w:bookmarkStart w:id="20" w:name="_Toc225925484"/>
      <w:bookmarkStart w:id="21" w:name="_Toc297989808"/>
      <w:r w:rsidRPr="003F0E41">
        <w:rPr>
          <w:color w:val="auto"/>
          <w:sz w:val="20"/>
          <w:szCs w:val="20"/>
        </w:rPr>
        <w:t>Health and Safety Requirements</w:t>
      </w:r>
      <w:bookmarkEnd w:id="20"/>
      <w:bookmarkEnd w:id="21"/>
    </w:p>
    <w:p w14:paraId="46ABC126" w14:textId="77777777" w:rsidR="003F0E41" w:rsidRPr="00C54E6C" w:rsidRDefault="003F0E41" w:rsidP="003F0E41">
      <w:pPr>
        <w:spacing w:before="120" w:after="120"/>
        <w:rPr>
          <w:sz w:val="20"/>
          <w:szCs w:val="20"/>
        </w:rPr>
      </w:pPr>
      <w:r w:rsidRPr="00C54E6C">
        <w:rPr>
          <w:sz w:val="20"/>
          <w:szCs w:val="20"/>
        </w:rPr>
        <w:t xml:space="preserve">The </w:t>
      </w:r>
      <w:r>
        <w:rPr>
          <w:sz w:val="20"/>
          <w:szCs w:val="20"/>
        </w:rPr>
        <w:t>Contractors</w:t>
      </w:r>
      <w:r w:rsidRPr="00C54E6C">
        <w:rPr>
          <w:sz w:val="20"/>
          <w:szCs w:val="20"/>
        </w:rPr>
        <w:t xml:space="preserve"> must be committed to creating a safe working environment and to continuous improvement in </w:t>
      </w:r>
      <w:r>
        <w:rPr>
          <w:sz w:val="20"/>
          <w:szCs w:val="20"/>
        </w:rPr>
        <w:t>workplace</w:t>
      </w:r>
      <w:r w:rsidRPr="00C54E6C">
        <w:rPr>
          <w:sz w:val="20"/>
          <w:szCs w:val="20"/>
        </w:rPr>
        <w:t xml:space="preserve"> health and safety. </w:t>
      </w:r>
    </w:p>
    <w:p w14:paraId="461DB262" w14:textId="2BA6138A" w:rsidR="003F0E41" w:rsidRPr="00C54E6C" w:rsidRDefault="003F0E41" w:rsidP="003F0E41">
      <w:pPr>
        <w:pStyle w:val="ListParagraph"/>
        <w:numPr>
          <w:ilvl w:val="0"/>
          <w:numId w:val="19"/>
        </w:numPr>
        <w:spacing w:before="120" w:after="120"/>
        <w:ind w:left="709" w:hanging="352"/>
        <w:contextualSpacing w:val="0"/>
      </w:pPr>
      <w:r w:rsidRPr="00C54E6C">
        <w:t xml:space="preserve">The </w:t>
      </w:r>
      <w:r>
        <w:t>Contractors</w:t>
      </w:r>
      <w:r w:rsidRPr="00C54E6C">
        <w:t xml:space="preserve"> is responsible for and must comply with the requirements of the Contract for </w:t>
      </w:r>
      <w:r>
        <w:t>workplace</w:t>
      </w:r>
      <w:r w:rsidRPr="00C54E6C">
        <w:t xml:space="preserve"> health and safety, subject to the express provisions of the </w:t>
      </w:r>
      <w:r>
        <w:rPr>
          <w:i/>
        </w:rPr>
        <w:t>WHS Act 2011 and WHS Regulation 2011</w:t>
      </w:r>
      <w:r w:rsidRPr="00F04D07">
        <w:rPr>
          <w:i/>
        </w:rPr>
        <w:t>.</w:t>
      </w:r>
      <w:r w:rsidRPr="00C54E6C">
        <w:t xml:space="preserve">  This includes, without limitation, compliance with </w:t>
      </w:r>
      <w:r w:rsidR="00372684">
        <w:t>Rork Projects</w:t>
      </w:r>
      <w:r w:rsidRPr="00C54E6C">
        <w:t xml:space="preserve"> Project </w:t>
      </w:r>
      <w:r>
        <w:t>Management</w:t>
      </w:r>
      <w:r w:rsidRPr="00C54E6C">
        <w:t xml:space="preserve"> Plan requirements and ‘Requirements of </w:t>
      </w:r>
      <w:r>
        <w:t>Contractors</w:t>
      </w:r>
      <w:r w:rsidRPr="00C54E6C">
        <w:t xml:space="preserve"> and Suppliers Guide’. </w:t>
      </w:r>
    </w:p>
    <w:p w14:paraId="7C5142CC" w14:textId="77777777" w:rsidR="003F0E41" w:rsidRPr="00C54E6C" w:rsidRDefault="003F0E41" w:rsidP="003F0E41">
      <w:pPr>
        <w:pStyle w:val="ListParagraph"/>
        <w:numPr>
          <w:ilvl w:val="0"/>
          <w:numId w:val="19"/>
        </w:numPr>
        <w:spacing w:before="120" w:after="120"/>
        <w:ind w:left="709" w:hanging="352"/>
        <w:contextualSpacing w:val="0"/>
      </w:pPr>
      <w:r w:rsidRPr="00C54E6C">
        <w:t xml:space="preserve">The </w:t>
      </w:r>
      <w:r>
        <w:t>Contractors</w:t>
      </w:r>
      <w:r w:rsidRPr="00C54E6C">
        <w:t xml:space="preserve"> must document, submit and implement a SWMS and supporting documentation, which complies with the </w:t>
      </w:r>
      <w:r>
        <w:t>Legislation, Relevant Australian Standards and Codes of Practice</w:t>
      </w:r>
      <w:r w:rsidRPr="00C54E6C">
        <w:t xml:space="preserve"> and the requirements of the ‘Requirements of </w:t>
      </w:r>
      <w:r>
        <w:t>Contractors</w:t>
      </w:r>
      <w:r w:rsidRPr="00C54E6C">
        <w:t xml:space="preserve"> and Suppliers Guide’ and ‘Contract Safety Clauses’ at least 14 days before starting design and construction.</w:t>
      </w:r>
    </w:p>
    <w:p w14:paraId="547C8D36" w14:textId="77777777" w:rsidR="003F0E41" w:rsidRPr="00C54E6C" w:rsidRDefault="003F0E41" w:rsidP="003F0E41">
      <w:pPr>
        <w:pStyle w:val="ListParagraph"/>
        <w:numPr>
          <w:ilvl w:val="0"/>
          <w:numId w:val="19"/>
        </w:numPr>
        <w:spacing w:before="120" w:after="120"/>
        <w:ind w:left="709" w:hanging="352"/>
        <w:contextualSpacing w:val="0"/>
      </w:pPr>
      <w:r w:rsidRPr="00C54E6C">
        <w:t xml:space="preserve">The </w:t>
      </w:r>
      <w:r>
        <w:t>Contractors</w:t>
      </w:r>
      <w:r w:rsidRPr="00C54E6C">
        <w:t xml:space="preserve"> must systematically manage </w:t>
      </w:r>
      <w:r>
        <w:t>workplace</w:t>
      </w:r>
      <w:r w:rsidRPr="00C54E6C">
        <w:t xml:space="preserve"> health and safety management processes in accordance with the systems, plans, standards and codes specified in the ‘Requirements of </w:t>
      </w:r>
      <w:r>
        <w:t>Contractors</w:t>
      </w:r>
      <w:r w:rsidRPr="00C54E6C">
        <w:t xml:space="preserve"> and Suppliers Guide’ and the contract.</w:t>
      </w:r>
    </w:p>
    <w:p w14:paraId="49422942" w14:textId="7C2CD6C7" w:rsidR="003F0E41" w:rsidRDefault="003F0E41" w:rsidP="003F0E41">
      <w:pPr>
        <w:pStyle w:val="ListParagraph"/>
        <w:numPr>
          <w:ilvl w:val="0"/>
          <w:numId w:val="19"/>
        </w:numPr>
        <w:spacing w:before="120" w:after="120"/>
        <w:ind w:left="709" w:hanging="352"/>
        <w:contextualSpacing w:val="0"/>
      </w:pPr>
      <w:r w:rsidRPr="00C54E6C">
        <w:t xml:space="preserve">The </w:t>
      </w:r>
      <w:r>
        <w:t>Contractors</w:t>
      </w:r>
      <w:r w:rsidRPr="00C54E6C">
        <w:t xml:space="preserve"> must demonstrate to </w:t>
      </w:r>
      <w:r w:rsidR="00372684">
        <w:t>Rork Projects</w:t>
      </w:r>
      <w:r w:rsidRPr="00C54E6C">
        <w:t xml:space="preserve">, whenever requested, that it has met and is meeting </w:t>
      </w:r>
      <w:proofErr w:type="gramStart"/>
      <w:r w:rsidRPr="00C54E6C">
        <w:t>at all times</w:t>
      </w:r>
      <w:proofErr w:type="gramEnd"/>
      <w:r w:rsidRPr="00C54E6C">
        <w:t xml:space="preserve"> its obligations under the contract.</w:t>
      </w:r>
    </w:p>
    <w:p w14:paraId="4B892C3A" w14:textId="77777777" w:rsidR="003F0E41" w:rsidRPr="00C54E6C" w:rsidRDefault="003F0E41" w:rsidP="003F0E41">
      <w:pPr>
        <w:spacing w:before="120" w:after="120"/>
      </w:pPr>
    </w:p>
    <w:p w14:paraId="0A359E40" w14:textId="77777777" w:rsidR="003F0E41" w:rsidRPr="003F0E41" w:rsidRDefault="003F0E41" w:rsidP="003F0E41">
      <w:pPr>
        <w:pStyle w:val="Heading20"/>
        <w:keepNext w:val="0"/>
        <w:numPr>
          <w:ilvl w:val="3"/>
          <w:numId w:val="4"/>
        </w:numPr>
        <w:spacing w:before="60" w:after="60"/>
        <w:ind w:left="709"/>
        <w:contextualSpacing/>
        <w:rPr>
          <w:color w:val="auto"/>
          <w:sz w:val="20"/>
          <w:szCs w:val="20"/>
        </w:rPr>
      </w:pPr>
      <w:bookmarkStart w:id="22" w:name="_Toc225925485"/>
      <w:bookmarkStart w:id="23" w:name="_Toc297989809"/>
      <w:r w:rsidRPr="003F0E41">
        <w:rPr>
          <w:color w:val="auto"/>
          <w:sz w:val="20"/>
          <w:szCs w:val="20"/>
        </w:rPr>
        <w:t>Environmental Management Requirements</w:t>
      </w:r>
      <w:bookmarkEnd w:id="22"/>
      <w:bookmarkEnd w:id="23"/>
    </w:p>
    <w:p w14:paraId="4604A57D" w14:textId="14DEAE69" w:rsidR="003F0E41" w:rsidRPr="00C54E6C" w:rsidRDefault="00372684" w:rsidP="003F0E41">
      <w:pPr>
        <w:spacing w:before="120" w:after="120"/>
        <w:rPr>
          <w:sz w:val="20"/>
          <w:szCs w:val="20"/>
        </w:rPr>
      </w:pPr>
      <w:r>
        <w:rPr>
          <w:sz w:val="20"/>
          <w:szCs w:val="20"/>
        </w:rPr>
        <w:t>Rork Projects</w:t>
      </w:r>
      <w:r w:rsidR="003F0E41" w:rsidRPr="00C54E6C">
        <w:rPr>
          <w:sz w:val="20"/>
          <w:szCs w:val="20"/>
        </w:rPr>
        <w:t xml:space="preserve"> requires the </w:t>
      </w:r>
      <w:r w:rsidR="003F0E41">
        <w:rPr>
          <w:sz w:val="20"/>
          <w:szCs w:val="20"/>
        </w:rPr>
        <w:t>Contractors</w:t>
      </w:r>
      <w:r w:rsidR="003F0E41" w:rsidRPr="00C54E6C">
        <w:rPr>
          <w:sz w:val="20"/>
          <w:szCs w:val="20"/>
        </w:rPr>
        <w:t xml:space="preserve"> to implement a systematic approach to the management of environmental impacts of the Contract.</w:t>
      </w:r>
    </w:p>
    <w:p w14:paraId="3B4D74A4" w14:textId="4A7B9CB3" w:rsidR="003F0E41" w:rsidRPr="00C54E6C" w:rsidRDefault="003F0E41" w:rsidP="003F0E41">
      <w:pPr>
        <w:pStyle w:val="ListParagraph"/>
        <w:numPr>
          <w:ilvl w:val="0"/>
          <w:numId w:val="20"/>
        </w:numPr>
        <w:spacing w:before="120" w:after="120"/>
        <w:ind w:left="709" w:hanging="349"/>
        <w:contextualSpacing w:val="0"/>
      </w:pPr>
      <w:r w:rsidRPr="00C54E6C">
        <w:t xml:space="preserve">Subject to the provisions of any relevant Statutory Requirements and the express provisions of the Contract, the </w:t>
      </w:r>
      <w:r>
        <w:t>Contractors</w:t>
      </w:r>
      <w:r w:rsidRPr="00C54E6C">
        <w:t xml:space="preserve"> must comply with the ‘Requirements of </w:t>
      </w:r>
      <w:r>
        <w:t>Contractors</w:t>
      </w:r>
      <w:r w:rsidRPr="00C54E6C">
        <w:t xml:space="preserve"> and Suppliers Guide’ and the requirements of </w:t>
      </w:r>
      <w:r w:rsidR="00372684">
        <w:t>Rork Projects</w:t>
      </w:r>
      <w:r w:rsidRPr="00C54E6C">
        <w:t xml:space="preserve"> Project Management Plan.</w:t>
      </w:r>
    </w:p>
    <w:p w14:paraId="25809551" w14:textId="77777777" w:rsidR="003F0E41" w:rsidRPr="00C54E6C" w:rsidRDefault="003F0E41" w:rsidP="003F0E41">
      <w:pPr>
        <w:pStyle w:val="ListParagraph"/>
        <w:numPr>
          <w:ilvl w:val="0"/>
          <w:numId w:val="20"/>
        </w:numPr>
        <w:spacing w:before="120" w:after="120"/>
        <w:ind w:left="709" w:hanging="349"/>
        <w:contextualSpacing w:val="0"/>
      </w:pPr>
      <w:r w:rsidRPr="00C54E6C">
        <w:t xml:space="preserve">The </w:t>
      </w:r>
      <w:r>
        <w:t>Contractors</w:t>
      </w:r>
      <w:r w:rsidRPr="00C54E6C">
        <w:t xml:space="preserve"> must systematically manage its environmental management processes in accordance with the systems, plans, standards and codes specified in the ‘Requirements of </w:t>
      </w:r>
      <w:r>
        <w:t>Contractors</w:t>
      </w:r>
      <w:r w:rsidRPr="00C54E6C">
        <w:t xml:space="preserve"> and Suppliers Guide’ and contract.</w:t>
      </w:r>
    </w:p>
    <w:p w14:paraId="50ED00D1" w14:textId="7B1D080E" w:rsidR="003F0E41" w:rsidRDefault="003F0E41" w:rsidP="003F0E41">
      <w:pPr>
        <w:pStyle w:val="ListParagraph"/>
        <w:numPr>
          <w:ilvl w:val="0"/>
          <w:numId w:val="20"/>
        </w:numPr>
        <w:spacing w:before="120" w:after="120"/>
        <w:ind w:left="709" w:hanging="349"/>
        <w:contextualSpacing w:val="0"/>
      </w:pPr>
      <w:r w:rsidRPr="00C54E6C">
        <w:t xml:space="preserve">The </w:t>
      </w:r>
      <w:r>
        <w:t>Contractors</w:t>
      </w:r>
      <w:r w:rsidRPr="00C54E6C">
        <w:t xml:space="preserve"> must demonstrate to </w:t>
      </w:r>
      <w:r w:rsidR="00372684">
        <w:t>Rork Projects</w:t>
      </w:r>
      <w:r w:rsidRPr="00C54E6C">
        <w:t xml:space="preserve">, whenever requested, that it has met and is meeting </w:t>
      </w:r>
      <w:proofErr w:type="gramStart"/>
      <w:r w:rsidRPr="00C54E6C">
        <w:t>at all times</w:t>
      </w:r>
      <w:proofErr w:type="gramEnd"/>
      <w:r w:rsidRPr="00C54E6C">
        <w:t xml:space="preserve"> its obligations under the contract.</w:t>
      </w:r>
    </w:p>
    <w:p w14:paraId="54FF6D86" w14:textId="77777777" w:rsidR="003F0E41" w:rsidRPr="00C54E6C" w:rsidRDefault="003F0E41" w:rsidP="003F0E41">
      <w:pPr>
        <w:spacing w:before="120" w:after="120"/>
      </w:pPr>
    </w:p>
    <w:p w14:paraId="2F453B34" w14:textId="77777777" w:rsidR="003F0E41" w:rsidRPr="003F0E41" w:rsidRDefault="003F0E41" w:rsidP="003F0E41">
      <w:pPr>
        <w:pStyle w:val="Heading20"/>
        <w:keepNext w:val="0"/>
        <w:numPr>
          <w:ilvl w:val="3"/>
          <w:numId w:val="4"/>
        </w:numPr>
        <w:spacing w:before="60" w:after="60"/>
        <w:ind w:left="709"/>
        <w:contextualSpacing/>
        <w:rPr>
          <w:color w:val="auto"/>
          <w:sz w:val="20"/>
          <w:szCs w:val="20"/>
        </w:rPr>
      </w:pPr>
      <w:bookmarkStart w:id="24" w:name="_Toc225925486"/>
      <w:bookmarkStart w:id="25" w:name="_Toc297989810"/>
      <w:r w:rsidRPr="003F0E41">
        <w:rPr>
          <w:color w:val="auto"/>
          <w:sz w:val="20"/>
          <w:szCs w:val="20"/>
        </w:rPr>
        <w:t>Quality Assurance Requirements</w:t>
      </w:r>
      <w:bookmarkEnd w:id="24"/>
      <w:bookmarkEnd w:id="25"/>
    </w:p>
    <w:p w14:paraId="0DFCF53D" w14:textId="3A5726AA" w:rsidR="003F0E41" w:rsidRPr="00C54E6C" w:rsidRDefault="00372684" w:rsidP="003F0E41">
      <w:pPr>
        <w:spacing w:before="120" w:after="120"/>
        <w:rPr>
          <w:sz w:val="20"/>
          <w:szCs w:val="20"/>
        </w:rPr>
      </w:pPr>
      <w:r>
        <w:rPr>
          <w:sz w:val="20"/>
          <w:szCs w:val="20"/>
        </w:rPr>
        <w:t>Rork Projects</w:t>
      </w:r>
      <w:r w:rsidR="003F0E41" w:rsidRPr="00C54E6C">
        <w:rPr>
          <w:sz w:val="20"/>
          <w:szCs w:val="20"/>
        </w:rPr>
        <w:t xml:space="preserve"> must ensure that its </w:t>
      </w:r>
      <w:r w:rsidR="003F0E41">
        <w:rPr>
          <w:sz w:val="20"/>
          <w:szCs w:val="20"/>
        </w:rPr>
        <w:t>Contractors</w:t>
      </w:r>
      <w:r w:rsidR="003F0E41" w:rsidRPr="00C54E6C">
        <w:rPr>
          <w:sz w:val="20"/>
          <w:szCs w:val="20"/>
        </w:rPr>
        <w:t>, Suppliers and Consultants systematically plan and manage their work to achieve specified quality outcomes, reduce the occurrence and costs of error and waste and to achieve continuous improvement in the quality of the product or service provided.</w:t>
      </w:r>
    </w:p>
    <w:p w14:paraId="3C58D33E" w14:textId="77777777" w:rsidR="003F0E41" w:rsidRPr="00C54E6C" w:rsidRDefault="003F0E41" w:rsidP="003F0E41">
      <w:pPr>
        <w:pStyle w:val="ListParagraph"/>
        <w:numPr>
          <w:ilvl w:val="0"/>
          <w:numId w:val="21"/>
        </w:numPr>
        <w:spacing w:before="120" w:after="120"/>
        <w:ind w:left="709" w:hanging="349"/>
        <w:contextualSpacing w:val="0"/>
      </w:pPr>
      <w:r w:rsidRPr="00C54E6C">
        <w:t xml:space="preserve">The </w:t>
      </w:r>
      <w:r>
        <w:t>Contractors</w:t>
      </w:r>
      <w:r w:rsidRPr="00C54E6C">
        <w:t xml:space="preserve"> must systematically manage its processes in accordance with the quality management systems, plans, standards and codes specified in the ‘Requirements of </w:t>
      </w:r>
      <w:r>
        <w:t>Contractors</w:t>
      </w:r>
      <w:r w:rsidRPr="00C54E6C">
        <w:t xml:space="preserve"> and Suppliers Guide’ and contract.</w:t>
      </w:r>
    </w:p>
    <w:p w14:paraId="36ACC033" w14:textId="77777777" w:rsidR="003F0E41" w:rsidRPr="00C54E6C" w:rsidRDefault="003F0E41" w:rsidP="003F0E41">
      <w:pPr>
        <w:pStyle w:val="ListParagraph"/>
        <w:numPr>
          <w:ilvl w:val="0"/>
          <w:numId w:val="21"/>
        </w:numPr>
        <w:spacing w:before="120" w:after="120"/>
        <w:contextualSpacing w:val="0"/>
      </w:pPr>
      <w:r w:rsidRPr="00C54E6C">
        <w:t xml:space="preserve">The </w:t>
      </w:r>
      <w:r>
        <w:t>Contractors</w:t>
      </w:r>
      <w:r w:rsidRPr="00C54E6C">
        <w:t xml:space="preserve"> must:</w:t>
      </w:r>
    </w:p>
    <w:p w14:paraId="1C5633BB" w14:textId="77777777" w:rsidR="003F0E41" w:rsidRPr="00C54E6C" w:rsidRDefault="003F0E41" w:rsidP="003F0E41">
      <w:pPr>
        <w:pStyle w:val="ListParagraph"/>
        <w:numPr>
          <w:ilvl w:val="1"/>
          <w:numId w:val="19"/>
        </w:numPr>
        <w:spacing w:before="120" w:after="120"/>
        <w:contextualSpacing w:val="0"/>
      </w:pPr>
      <w:r w:rsidRPr="00C54E6C">
        <w:t>Submit documentation required by the Contract by the time or times specified in the Contract;</w:t>
      </w:r>
    </w:p>
    <w:p w14:paraId="320B4030" w14:textId="77777777" w:rsidR="003F0E41" w:rsidRPr="00C54E6C" w:rsidRDefault="003F0E41" w:rsidP="003F0E41">
      <w:pPr>
        <w:pStyle w:val="ListParagraph"/>
        <w:numPr>
          <w:ilvl w:val="1"/>
          <w:numId w:val="19"/>
        </w:numPr>
        <w:spacing w:before="120" w:after="120"/>
        <w:contextualSpacing w:val="0"/>
      </w:pPr>
      <w:r w:rsidRPr="00C54E6C">
        <w:t xml:space="preserve">Review and update the </w:t>
      </w:r>
      <w:r>
        <w:t>Contractors</w:t>
      </w:r>
      <w:r w:rsidRPr="00C54E6C">
        <w:t xml:space="preserve"> quality management procedures and documentation so they remain adequate </w:t>
      </w:r>
      <w:proofErr w:type="gramStart"/>
      <w:r w:rsidRPr="00C54E6C">
        <w:t>at all times</w:t>
      </w:r>
      <w:proofErr w:type="gramEnd"/>
      <w:r w:rsidRPr="00C54E6C">
        <w:t xml:space="preserve"> to manage and ensure the quality of the Works complies with the requirements of the Contract;</w:t>
      </w:r>
    </w:p>
    <w:p w14:paraId="74AA2E34" w14:textId="77777777" w:rsidR="003F0E41" w:rsidRPr="00C54E6C" w:rsidRDefault="003F0E41" w:rsidP="003F0E41">
      <w:pPr>
        <w:pStyle w:val="ListParagraph"/>
        <w:numPr>
          <w:ilvl w:val="1"/>
          <w:numId w:val="19"/>
        </w:numPr>
        <w:spacing w:before="120" w:after="120"/>
        <w:contextualSpacing w:val="0"/>
      </w:pPr>
      <w:r w:rsidRPr="00C54E6C">
        <w:t>Control non-conforming services and/or products and undertake corrective and preventative action as and when necessary;</w:t>
      </w:r>
    </w:p>
    <w:p w14:paraId="3FBB66A5" w14:textId="77777777" w:rsidR="003F0E41" w:rsidRPr="00C54E6C" w:rsidRDefault="003F0E41" w:rsidP="003F0E41">
      <w:pPr>
        <w:pStyle w:val="ListParagraph"/>
        <w:numPr>
          <w:ilvl w:val="1"/>
          <w:numId w:val="19"/>
        </w:numPr>
        <w:spacing w:before="120" w:after="120"/>
        <w:contextualSpacing w:val="0"/>
      </w:pPr>
      <w:r w:rsidRPr="00C54E6C">
        <w:lastRenderedPageBreak/>
        <w:t>Establish, maintain and keep records of all activities related to the management of quality; and</w:t>
      </w:r>
    </w:p>
    <w:p w14:paraId="135D9532" w14:textId="26F9A679" w:rsidR="003F0E41" w:rsidRPr="00C54E6C" w:rsidRDefault="003F0E41" w:rsidP="003F0E41">
      <w:pPr>
        <w:pStyle w:val="ListParagraph"/>
        <w:numPr>
          <w:ilvl w:val="1"/>
          <w:numId w:val="19"/>
        </w:numPr>
        <w:spacing w:before="120" w:after="120"/>
        <w:contextualSpacing w:val="0"/>
      </w:pPr>
      <w:r w:rsidRPr="00C54E6C">
        <w:t xml:space="preserve">Provide sufficient access to the workplace, and to information, records and other relevant documentation, resources (including personnel), and all other things necessary to allow </w:t>
      </w:r>
      <w:r w:rsidR="00372684">
        <w:t>Rork Projects</w:t>
      </w:r>
      <w:r w:rsidRPr="00C54E6C">
        <w:t xml:space="preserve"> to carry out reviews, surveillance and audit of the </w:t>
      </w:r>
      <w:r>
        <w:t>Contractors</w:t>
      </w:r>
      <w:r w:rsidRPr="00C54E6C">
        <w:t xml:space="preserve"> procedures and conformance with the contractual quality management requirements.</w:t>
      </w:r>
    </w:p>
    <w:p w14:paraId="08315D0F" w14:textId="4F3AAB92" w:rsidR="003F0E41" w:rsidRDefault="003F0E41" w:rsidP="003F0E41">
      <w:pPr>
        <w:pStyle w:val="ListParagraph"/>
        <w:numPr>
          <w:ilvl w:val="0"/>
          <w:numId w:val="19"/>
        </w:numPr>
        <w:spacing w:before="120" w:after="120"/>
        <w:ind w:left="709" w:hanging="352"/>
        <w:contextualSpacing w:val="0"/>
      </w:pPr>
      <w:r w:rsidRPr="00C54E6C">
        <w:t xml:space="preserve">The </w:t>
      </w:r>
      <w:r>
        <w:t>Contractors</w:t>
      </w:r>
      <w:r w:rsidRPr="00C54E6C">
        <w:t xml:space="preserve"> must demonstrate to </w:t>
      </w:r>
      <w:r w:rsidR="00372684">
        <w:t>Rork Projects</w:t>
      </w:r>
      <w:r w:rsidRPr="00C54E6C">
        <w:t xml:space="preserve">, whenever requested, that it has met and is meeting </w:t>
      </w:r>
      <w:proofErr w:type="gramStart"/>
      <w:r w:rsidRPr="00C54E6C">
        <w:t>at all times</w:t>
      </w:r>
      <w:proofErr w:type="gramEnd"/>
      <w:r w:rsidRPr="00C54E6C">
        <w:t xml:space="preserve"> its obligations under the contract.</w:t>
      </w:r>
    </w:p>
    <w:p w14:paraId="7B9B3EC5" w14:textId="77777777" w:rsidR="003F0E41" w:rsidRPr="00C54E6C" w:rsidRDefault="003F0E41" w:rsidP="003F0E41">
      <w:pPr>
        <w:spacing w:before="120" w:after="120"/>
      </w:pPr>
    </w:p>
    <w:p w14:paraId="68CBBD46" w14:textId="77777777" w:rsidR="003F0E41" w:rsidRPr="003F0E41" w:rsidRDefault="003F0E41" w:rsidP="003F0E41">
      <w:pPr>
        <w:pStyle w:val="Heading20"/>
        <w:keepNext w:val="0"/>
        <w:numPr>
          <w:ilvl w:val="3"/>
          <w:numId w:val="4"/>
        </w:numPr>
        <w:spacing w:before="60" w:after="60"/>
        <w:ind w:left="709"/>
        <w:contextualSpacing/>
        <w:rPr>
          <w:color w:val="auto"/>
          <w:sz w:val="20"/>
          <w:szCs w:val="20"/>
        </w:rPr>
      </w:pPr>
      <w:bookmarkStart w:id="26" w:name="_Toc225925487"/>
      <w:bookmarkStart w:id="27" w:name="_Toc297989811"/>
      <w:r w:rsidRPr="003F0E41">
        <w:rPr>
          <w:color w:val="auto"/>
          <w:sz w:val="20"/>
          <w:szCs w:val="20"/>
        </w:rPr>
        <w:t>Compliance with Legislation</w:t>
      </w:r>
      <w:bookmarkEnd w:id="26"/>
      <w:bookmarkEnd w:id="27"/>
    </w:p>
    <w:p w14:paraId="6B290270" w14:textId="77777777" w:rsidR="003F0E41" w:rsidRPr="00E00353"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r w:rsidRPr="00C54E6C">
        <w:rPr>
          <w:rFonts w:cs="Calibri"/>
          <w:iCs/>
          <w:color w:val="000000"/>
          <w:sz w:val="20"/>
          <w:szCs w:val="20"/>
        </w:rPr>
        <w:t xml:space="preserve">The </w:t>
      </w:r>
      <w:r>
        <w:rPr>
          <w:rFonts w:cs="Calibri"/>
          <w:iCs/>
          <w:color w:val="000000"/>
          <w:sz w:val="20"/>
          <w:szCs w:val="20"/>
        </w:rPr>
        <w:t>Contractors</w:t>
      </w:r>
      <w:r w:rsidRPr="00C54E6C">
        <w:rPr>
          <w:rFonts w:cs="Calibri"/>
          <w:iCs/>
          <w:color w:val="000000"/>
          <w:sz w:val="20"/>
          <w:szCs w:val="20"/>
        </w:rPr>
        <w:t xml:space="preserve"> shall comply with the provisions of the </w:t>
      </w:r>
      <w:r>
        <w:rPr>
          <w:rFonts w:cs="Calibri"/>
          <w:i/>
          <w:iCs/>
          <w:color w:val="000000"/>
          <w:sz w:val="20"/>
          <w:szCs w:val="20"/>
        </w:rPr>
        <w:t>WHS Act 2011 and WHS Regulation 2011</w:t>
      </w:r>
      <w:r w:rsidRPr="003248C9">
        <w:rPr>
          <w:rFonts w:cs="Calibri"/>
          <w:i/>
          <w:iCs/>
          <w:color w:val="000000"/>
          <w:sz w:val="20"/>
          <w:szCs w:val="20"/>
        </w:rPr>
        <w:t xml:space="preserve"> </w:t>
      </w:r>
      <w:r w:rsidRPr="00C54E6C">
        <w:rPr>
          <w:rFonts w:cs="Calibri"/>
          <w:iCs/>
          <w:color w:val="000000"/>
          <w:sz w:val="20"/>
          <w:szCs w:val="20"/>
        </w:rPr>
        <w:t xml:space="preserve">as amended from time to time and the Environmental Protection Act in the performance of the subcontracted work </w:t>
      </w:r>
      <w:r w:rsidRPr="00E00353">
        <w:rPr>
          <w:rFonts w:cs="Calibri"/>
          <w:iCs/>
          <w:color w:val="000000"/>
          <w:sz w:val="20"/>
          <w:szCs w:val="20"/>
        </w:rPr>
        <w:t xml:space="preserve">and must ensure that its employees and any secondary </w:t>
      </w:r>
      <w:r>
        <w:rPr>
          <w:rFonts w:cs="Calibri"/>
          <w:iCs/>
          <w:color w:val="000000"/>
          <w:sz w:val="20"/>
          <w:szCs w:val="20"/>
        </w:rPr>
        <w:t>Contractors</w:t>
      </w:r>
      <w:r w:rsidRPr="00E00353">
        <w:rPr>
          <w:rFonts w:cs="Calibri"/>
          <w:iCs/>
          <w:color w:val="000000"/>
          <w:sz w:val="20"/>
          <w:szCs w:val="20"/>
        </w:rPr>
        <w:t xml:space="preserve"> similarly comply.</w:t>
      </w:r>
    </w:p>
    <w:p w14:paraId="1F4F84FD" w14:textId="380DC60B"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r w:rsidRPr="00E00353">
        <w:rPr>
          <w:rFonts w:cs="Calibri"/>
          <w:iCs/>
          <w:color w:val="000000"/>
          <w:sz w:val="20"/>
          <w:szCs w:val="20"/>
        </w:rPr>
        <w:t xml:space="preserve">The </w:t>
      </w:r>
      <w:r>
        <w:rPr>
          <w:rFonts w:cs="Calibri"/>
          <w:iCs/>
          <w:color w:val="000000"/>
          <w:sz w:val="20"/>
          <w:szCs w:val="20"/>
        </w:rPr>
        <w:t>Contractors</w:t>
      </w:r>
      <w:r w:rsidRPr="00E00353">
        <w:rPr>
          <w:rFonts w:cs="Calibri"/>
          <w:iCs/>
          <w:color w:val="000000"/>
          <w:sz w:val="20"/>
          <w:szCs w:val="20"/>
        </w:rPr>
        <w:t xml:space="preserve"> will inform itself of all WHSE and QA policies, procedures or measures implemented or adopted by </w:t>
      </w:r>
      <w:r w:rsidR="00372684">
        <w:rPr>
          <w:rFonts w:cs="Calibri"/>
          <w:iCs/>
          <w:color w:val="000000"/>
          <w:sz w:val="20"/>
          <w:szCs w:val="20"/>
        </w:rPr>
        <w:t>Rork Projects</w:t>
      </w:r>
      <w:r w:rsidRPr="00E00353">
        <w:rPr>
          <w:rFonts w:cs="Calibri"/>
          <w:iCs/>
          <w:color w:val="000000"/>
          <w:sz w:val="20"/>
          <w:szCs w:val="20"/>
        </w:rPr>
        <w:t xml:space="preserve"> and/or the occupiers of any premises at or within which the </w:t>
      </w:r>
      <w:r>
        <w:rPr>
          <w:rFonts w:cs="Calibri"/>
          <w:iCs/>
          <w:color w:val="000000"/>
          <w:sz w:val="20"/>
          <w:szCs w:val="20"/>
        </w:rPr>
        <w:t>Contractors</w:t>
      </w:r>
      <w:r w:rsidRPr="00E00353">
        <w:rPr>
          <w:rFonts w:cs="Calibri"/>
          <w:iCs/>
          <w:color w:val="000000"/>
          <w:sz w:val="20"/>
          <w:szCs w:val="20"/>
        </w:rPr>
        <w:t xml:space="preserve"> will perform the subcontracted work. In the event of any inconsistency, the </w:t>
      </w:r>
      <w:r>
        <w:rPr>
          <w:rFonts w:cs="Calibri"/>
          <w:iCs/>
          <w:color w:val="000000"/>
          <w:sz w:val="20"/>
          <w:szCs w:val="20"/>
        </w:rPr>
        <w:t>Contractors</w:t>
      </w:r>
      <w:r w:rsidRPr="00E00353">
        <w:rPr>
          <w:rFonts w:cs="Calibri"/>
          <w:iCs/>
          <w:color w:val="000000"/>
          <w:sz w:val="20"/>
          <w:szCs w:val="20"/>
        </w:rPr>
        <w:t xml:space="preserve"> will comply with the applicable policies, procedures and measures that produce the highest level of health and safety and protection of the environment.</w:t>
      </w:r>
    </w:p>
    <w:p w14:paraId="5BE0DC3B" w14:textId="77777777" w:rsidR="003F0E41" w:rsidRPr="00E00353"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p>
    <w:p w14:paraId="48ADB2F4" w14:textId="7A69C907" w:rsidR="003F0E41" w:rsidRPr="003F0E41" w:rsidRDefault="003F0E41" w:rsidP="003F0E41">
      <w:pPr>
        <w:pStyle w:val="Heading20"/>
        <w:keepNext w:val="0"/>
        <w:numPr>
          <w:ilvl w:val="3"/>
          <w:numId w:val="4"/>
        </w:numPr>
        <w:spacing w:before="60" w:after="60"/>
        <w:ind w:left="709"/>
        <w:contextualSpacing/>
        <w:rPr>
          <w:color w:val="auto"/>
          <w:sz w:val="20"/>
          <w:szCs w:val="20"/>
        </w:rPr>
      </w:pPr>
      <w:bookmarkStart w:id="28" w:name="_Toc225925488"/>
      <w:bookmarkStart w:id="29" w:name="_Toc297989812"/>
      <w:r w:rsidRPr="003F0E41">
        <w:rPr>
          <w:color w:val="auto"/>
          <w:sz w:val="20"/>
          <w:szCs w:val="20"/>
        </w:rPr>
        <w:t xml:space="preserve">Compliance with </w:t>
      </w:r>
      <w:r w:rsidR="00372684">
        <w:rPr>
          <w:color w:val="auto"/>
          <w:sz w:val="20"/>
          <w:szCs w:val="20"/>
        </w:rPr>
        <w:t>Rork Projects</w:t>
      </w:r>
      <w:r w:rsidRPr="003F0E41">
        <w:rPr>
          <w:color w:val="auto"/>
          <w:sz w:val="20"/>
          <w:szCs w:val="20"/>
        </w:rPr>
        <w:t xml:space="preserve"> Requirements</w:t>
      </w:r>
      <w:bookmarkEnd w:id="28"/>
      <w:bookmarkEnd w:id="29"/>
    </w:p>
    <w:p w14:paraId="4AB71AB3" w14:textId="77777777" w:rsidR="003F0E41" w:rsidRPr="00E00353" w:rsidRDefault="003F0E41" w:rsidP="003F0E41">
      <w:pPr>
        <w:pStyle w:val="ListParagraph"/>
        <w:numPr>
          <w:ilvl w:val="0"/>
          <w:numId w:val="23"/>
        </w:numPr>
        <w:spacing w:before="120" w:after="120"/>
        <w:contextualSpacing w:val="0"/>
        <w:rPr>
          <w:rFonts w:asciiTheme="majorHAnsi" w:hAnsiTheme="majorHAnsi"/>
        </w:rPr>
      </w:pPr>
      <w:r w:rsidRPr="00E00353">
        <w:rPr>
          <w:rFonts w:asciiTheme="majorHAnsi" w:hAnsiTheme="majorHAnsi"/>
        </w:rPr>
        <w:t>The WHS regulations place obligations on persons conducting a business or undertaking (PCBU) that includes the carrying out of high risk construction work to:</w:t>
      </w:r>
    </w:p>
    <w:p w14:paraId="6D88199E"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Ensure that a SWMS is prepared before the proposed work commences;</w:t>
      </w:r>
    </w:p>
    <w:p w14:paraId="194BC560"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 xml:space="preserve">Make arrangements to ensure that the </w:t>
      </w:r>
      <w:proofErr w:type="gramStart"/>
      <w:r w:rsidRPr="00EE1201">
        <w:rPr>
          <w:rFonts w:asciiTheme="majorHAnsi" w:hAnsiTheme="majorHAnsi"/>
        </w:rPr>
        <w:t>high risk</w:t>
      </w:r>
      <w:proofErr w:type="gramEnd"/>
      <w:r w:rsidRPr="00EE1201">
        <w:rPr>
          <w:rFonts w:asciiTheme="majorHAnsi" w:hAnsiTheme="majorHAnsi"/>
        </w:rPr>
        <w:t xml:space="preserve"> construction work is carried out in accordance with the SWMS;</w:t>
      </w:r>
    </w:p>
    <w:p w14:paraId="0ADFBAD6"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Ensure that a copy of the SWMS is given to the principal contractor before the work commences;</w:t>
      </w:r>
    </w:p>
    <w:p w14:paraId="440F57BE"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Ensure that the SWMS is reviewed and revised as necessary;</w:t>
      </w:r>
    </w:p>
    <w:p w14:paraId="1BA5F01D"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 xml:space="preserve">Keep a copy of the SWMS until the </w:t>
      </w:r>
      <w:proofErr w:type="gramStart"/>
      <w:r w:rsidRPr="00EE1201">
        <w:rPr>
          <w:rFonts w:asciiTheme="majorHAnsi" w:hAnsiTheme="majorHAnsi"/>
        </w:rPr>
        <w:t>high risk</w:t>
      </w:r>
      <w:proofErr w:type="gramEnd"/>
      <w:r w:rsidRPr="00EE1201">
        <w:rPr>
          <w:rFonts w:asciiTheme="majorHAnsi" w:hAnsiTheme="majorHAnsi"/>
        </w:rPr>
        <w:t xml:space="preserve"> construction work is completed.</w:t>
      </w:r>
    </w:p>
    <w:p w14:paraId="47F94514"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The contractor is responsible to manage risks associated with the carrying out of the construction work including but not limited to:</w:t>
      </w:r>
    </w:p>
    <w:p w14:paraId="40DBE11D"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Identify reasonably foreseeable hazards that could give rise to risk;</w:t>
      </w:r>
    </w:p>
    <w:p w14:paraId="4E57EF00"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Eliminate the risk, so far as is reasonably practicable;</w:t>
      </w:r>
    </w:p>
    <w:p w14:paraId="1E78A832"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If it is not reasonably practicable to eliminate the risk, minimize the risk so far as is reasonably practicable by implementing control measures;</w:t>
      </w:r>
    </w:p>
    <w:p w14:paraId="15D94DCC"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Maintain the control measure so that it remains effective; and</w:t>
      </w:r>
    </w:p>
    <w:p w14:paraId="4C8A5776" w14:textId="77777777" w:rsidR="003F0E41" w:rsidRPr="00EE1201" w:rsidRDefault="003F0E41" w:rsidP="003F0E41">
      <w:pPr>
        <w:pStyle w:val="ListParagraph"/>
        <w:numPr>
          <w:ilvl w:val="1"/>
          <w:numId w:val="23"/>
        </w:numPr>
        <w:spacing w:before="120" w:after="120"/>
        <w:contextualSpacing w:val="0"/>
        <w:rPr>
          <w:rFonts w:asciiTheme="majorHAnsi" w:hAnsiTheme="majorHAnsi"/>
        </w:rPr>
      </w:pPr>
      <w:r w:rsidRPr="00EE1201">
        <w:rPr>
          <w:rFonts w:asciiTheme="majorHAnsi" w:hAnsiTheme="majorHAnsi"/>
        </w:rPr>
        <w:t xml:space="preserve">Review and if necessary revise, control measures </w:t>
      </w:r>
      <w:proofErr w:type="gramStart"/>
      <w:r w:rsidRPr="00EE1201">
        <w:rPr>
          <w:rFonts w:asciiTheme="majorHAnsi" w:hAnsiTheme="majorHAnsi"/>
        </w:rPr>
        <w:t>so as to</w:t>
      </w:r>
      <w:proofErr w:type="gramEnd"/>
      <w:r w:rsidRPr="00EE1201">
        <w:rPr>
          <w:rFonts w:asciiTheme="majorHAnsi" w:hAnsiTheme="majorHAnsi"/>
        </w:rPr>
        <w:t xml:space="preserve"> maintain a work environment without risk to health and safety or the environment.</w:t>
      </w:r>
    </w:p>
    <w:p w14:paraId="724A273A"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Contractors are required to consult, cooperate and coordinate activities with all other persons who have a WHS duty in relation to the same matter so far as reasonably practicable.  Workers involved in carrying out the work or are likely to be affected by the work must also be consulted.</w:t>
      </w:r>
    </w:p>
    <w:p w14:paraId="21CFC259"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All workers are required to undertake a site-specific induction prior to commencing work on site and to comply with all WHSE and QA requirements under the contract.</w:t>
      </w:r>
    </w:p>
    <w:p w14:paraId="3A5FA7ED"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lastRenderedPageBreak/>
        <w:t xml:space="preserve">All workers must have their ‘general construction induction card’ available for inspection </w:t>
      </w:r>
      <w:proofErr w:type="gramStart"/>
      <w:r w:rsidRPr="00EE1201">
        <w:rPr>
          <w:rFonts w:asciiTheme="majorHAnsi" w:hAnsiTheme="majorHAnsi"/>
        </w:rPr>
        <w:t>at all times</w:t>
      </w:r>
      <w:proofErr w:type="gramEnd"/>
      <w:r w:rsidRPr="00EE1201">
        <w:rPr>
          <w:rFonts w:asciiTheme="majorHAnsi" w:hAnsiTheme="majorHAnsi"/>
        </w:rPr>
        <w:t>.</w:t>
      </w:r>
    </w:p>
    <w:p w14:paraId="02B9EF8A" w14:textId="32C77AD4"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The contractor must ensure and demonstrate, by providing records to </w:t>
      </w:r>
      <w:r w:rsidR="00372684">
        <w:rPr>
          <w:rFonts w:asciiTheme="majorHAnsi" w:hAnsiTheme="majorHAnsi"/>
        </w:rPr>
        <w:t>Rork Projects</w:t>
      </w:r>
      <w:r w:rsidRPr="00EE1201">
        <w:rPr>
          <w:rFonts w:asciiTheme="majorHAnsi" w:hAnsiTheme="majorHAnsi"/>
        </w:rPr>
        <w:t>, that their workers are properly trained and instructed in the safe and appropriate work procedures and SWMS for the activities they perform on site.  The contractor must ensure that their workers are not directed or expected to undertake work or activities that are detrimental to the safety, health or welfare of themselves or of others.</w:t>
      </w:r>
    </w:p>
    <w:p w14:paraId="32273CB4" w14:textId="3F85A166"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All site rules and reasonable instructions issued by </w:t>
      </w:r>
      <w:r w:rsidR="00372684">
        <w:rPr>
          <w:rFonts w:asciiTheme="majorHAnsi" w:hAnsiTheme="majorHAnsi"/>
        </w:rPr>
        <w:t>Rork Projects</w:t>
      </w:r>
      <w:r w:rsidRPr="00EE1201">
        <w:rPr>
          <w:rFonts w:asciiTheme="majorHAnsi" w:hAnsiTheme="majorHAnsi"/>
        </w:rPr>
        <w:t xml:space="preserve"> are to be followed.  A failure to comply with these requirements may result in the offending person being removed from site.</w:t>
      </w:r>
    </w:p>
    <w:p w14:paraId="26508861"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The contractor must ensure its workers operating plant and equipment hold a current </w:t>
      </w:r>
      <w:proofErr w:type="gramStart"/>
      <w:r w:rsidRPr="00EE1201">
        <w:rPr>
          <w:rFonts w:asciiTheme="majorHAnsi" w:hAnsiTheme="majorHAnsi"/>
        </w:rPr>
        <w:t>high risk</w:t>
      </w:r>
      <w:proofErr w:type="gramEnd"/>
      <w:r w:rsidRPr="00EE1201">
        <w:rPr>
          <w:rFonts w:asciiTheme="majorHAnsi" w:hAnsiTheme="majorHAnsi"/>
        </w:rPr>
        <w:t xml:space="preserve"> work </w:t>
      </w:r>
      <w:proofErr w:type="spellStart"/>
      <w:r w:rsidRPr="00EE1201">
        <w:rPr>
          <w:rFonts w:asciiTheme="majorHAnsi" w:hAnsiTheme="majorHAnsi"/>
        </w:rPr>
        <w:t>licence</w:t>
      </w:r>
      <w:proofErr w:type="spellEnd"/>
      <w:r w:rsidRPr="00EE1201">
        <w:rPr>
          <w:rFonts w:asciiTheme="majorHAnsi" w:hAnsiTheme="majorHAnsi"/>
        </w:rPr>
        <w:t xml:space="preserve"> or certificate of competency as required for that plant and equipment or trainees are being instructed and supervised by a person holding a current </w:t>
      </w:r>
      <w:proofErr w:type="spellStart"/>
      <w:r w:rsidRPr="00EE1201">
        <w:rPr>
          <w:rFonts w:asciiTheme="majorHAnsi" w:hAnsiTheme="majorHAnsi"/>
        </w:rPr>
        <w:t>licence</w:t>
      </w:r>
      <w:proofErr w:type="spellEnd"/>
      <w:r w:rsidRPr="00EE1201">
        <w:rPr>
          <w:rFonts w:asciiTheme="majorHAnsi" w:hAnsiTheme="majorHAnsi"/>
        </w:rPr>
        <w:t xml:space="preserve"> or competency as required by the relevant legislation.</w:t>
      </w:r>
    </w:p>
    <w:p w14:paraId="7A8CCA8D"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The contractor must maintain plant and equipment it operates on the site in a safe condition and ensure that such plant and equipment is registered (if applicable) and compliant with all relevant Australian Standards and legislative requirements.  Plant and equipment used in the execution of works must be used, inspected and maintained in accordance with the applicable legislation and manufacturers recommendations.</w:t>
      </w:r>
    </w:p>
    <w:p w14:paraId="064370D9"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Mobile plant to be brought to site by the contractor must undergo a risk assessment.  The risk assessment shall cover the selection, purchase or hire, transport, commissioning, use, inspection, maintenance and return or disposal.  SWMS are to be updated if required as a result of the </w:t>
      </w:r>
      <w:proofErr w:type="spellStart"/>
      <w:proofErr w:type="gramStart"/>
      <w:r w:rsidRPr="00EE1201">
        <w:rPr>
          <w:rFonts w:asciiTheme="majorHAnsi" w:hAnsiTheme="majorHAnsi"/>
        </w:rPr>
        <w:t>on site</w:t>
      </w:r>
      <w:proofErr w:type="spellEnd"/>
      <w:proofErr w:type="gramEnd"/>
      <w:r w:rsidRPr="00EE1201">
        <w:rPr>
          <w:rFonts w:asciiTheme="majorHAnsi" w:hAnsiTheme="majorHAnsi"/>
        </w:rPr>
        <w:t xml:space="preserve"> risk assessment.</w:t>
      </w:r>
    </w:p>
    <w:p w14:paraId="644CDE6A" w14:textId="4A2D2F7D"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All plant supplied by the contractor must be checked daily prior to use in a form approved by </w:t>
      </w:r>
      <w:r w:rsidR="00372684">
        <w:rPr>
          <w:rFonts w:asciiTheme="majorHAnsi" w:hAnsiTheme="majorHAnsi"/>
        </w:rPr>
        <w:t>Rork Projects</w:t>
      </w:r>
      <w:r w:rsidRPr="00EE1201">
        <w:rPr>
          <w:rFonts w:asciiTheme="majorHAnsi" w:hAnsiTheme="majorHAnsi"/>
        </w:rPr>
        <w:t>.</w:t>
      </w:r>
    </w:p>
    <w:p w14:paraId="73FD8170"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The contractor must provide a Chemicals Register, safety data sheets (current within 5 years) and other information relevant to the safe transport, handling, storage and use of the chemical for any classified hazardous substances or dangerous goods proposed to be used or brought onto the site in the carrying out of the contract work.  A risk assessment is also to be carried out prior to the selection of the hazardous substance or dangerous good.  Where practicable, an alternative less hazardous or dangerous product should be selected.</w:t>
      </w:r>
    </w:p>
    <w:p w14:paraId="5F5BAC55"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The contractor is required to participate in scheduled site safety walks/inspections, WHSE Consultative meetings, contractor meetings</w:t>
      </w:r>
      <w:r>
        <w:rPr>
          <w:rFonts w:asciiTheme="majorHAnsi" w:hAnsiTheme="majorHAnsi"/>
        </w:rPr>
        <w:t xml:space="preserve">, </w:t>
      </w:r>
      <w:r w:rsidRPr="00EE1201">
        <w:rPr>
          <w:rFonts w:asciiTheme="majorHAnsi" w:hAnsiTheme="majorHAnsi"/>
        </w:rPr>
        <w:t>spot audits</w:t>
      </w:r>
      <w:r>
        <w:rPr>
          <w:rFonts w:asciiTheme="majorHAnsi" w:hAnsiTheme="majorHAnsi"/>
        </w:rPr>
        <w:t xml:space="preserve"> and other monitoring activities as required</w:t>
      </w:r>
      <w:r w:rsidRPr="00EE1201">
        <w:rPr>
          <w:rFonts w:asciiTheme="majorHAnsi" w:hAnsiTheme="majorHAnsi"/>
        </w:rPr>
        <w:t>.</w:t>
      </w:r>
    </w:p>
    <w:p w14:paraId="5AEF2274" w14:textId="522D762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The contractor is to convene regular toolbox meetings and as required job safety analysis/risk assessments.  Records are to be provided to </w:t>
      </w:r>
      <w:r w:rsidR="00372684">
        <w:rPr>
          <w:rFonts w:asciiTheme="majorHAnsi" w:hAnsiTheme="majorHAnsi"/>
        </w:rPr>
        <w:t>Rork Projects</w:t>
      </w:r>
      <w:r w:rsidRPr="00EE1201">
        <w:rPr>
          <w:rFonts w:asciiTheme="majorHAnsi" w:hAnsiTheme="majorHAnsi"/>
        </w:rPr>
        <w:t xml:space="preserve"> site management.</w:t>
      </w:r>
    </w:p>
    <w:p w14:paraId="2309935C" w14:textId="77777777"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The contractor shall comply with SWMS and all requirements of the relevant legislation. The contractor is responsible to consult, train, instruct and </w:t>
      </w:r>
      <w:r w:rsidRPr="00EE1201">
        <w:rPr>
          <w:rFonts w:asciiTheme="majorHAnsi" w:hAnsiTheme="majorHAnsi"/>
          <w:b/>
        </w:rPr>
        <w:t>supervise</w:t>
      </w:r>
      <w:r w:rsidRPr="00EE1201">
        <w:rPr>
          <w:rFonts w:asciiTheme="majorHAnsi" w:hAnsiTheme="majorHAnsi"/>
        </w:rPr>
        <w:t xml:space="preserve"> their workers in carrying out the activity and on the approved Safe Work Method Statement/s.</w:t>
      </w:r>
    </w:p>
    <w:p w14:paraId="4166F462" w14:textId="55A65ED2" w:rsidR="003F0E41" w:rsidRPr="00EE120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The contractor must allow </w:t>
      </w:r>
      <w:r w:rsidR="00372684">
        <w:rPr>
          <w:rFonts w:asciiTheme="majorHAnsi" w:hAnsiTheme="majorHAnsi"/>
        </w:rPr>
        <w:t>Rork Projects</w:t>
      </w:r>
      <w:r w:rsidRPr="00EE1201">
        <w:rPr>
          <w:rFonts w:asciiTheme="majorHAnsi" w:hAnsiTheme="majorHAnsi"/>
        </w:rPr>
        <w:t xml:space="preserve"> or its nominated representative access to their WHSE and QA management documentation and work areas to undertake inspections and audits at any time during the progress of the works.  The contractor must undertake rectification within the specified timeframe if any non-compliance is found during inspections and/or audits.</w:t>
      </w:r>
    </w:p>
    <w:p w14:paraId="25BA23C7" w14:textId="77777777" w:rsidR="003F0E41" w:rsidRDefault="003F0E41" w:rsidP="003F0E41">
      <w:pPr>
        <w:pStyle w:val="ListParagraph"/>
        <w:numPr>
          <w:ilvl w:val="0"/>
          <w:numId w:val="23"/>
        </w:numPr>
        <w:spacing w:before="120" w:after="120"/>
        <w:contextualSpacing w:val="0"/>
        <w:rPr>
          <w:rFonts w:asciiTheme="majorHAnsi" w:hAnsiTheme="majorHAnsi"/>
        </w:rPr>
      </w:pPr>
      <w:r w:rsidRPr="00EE1201">
        <w:rPr>
          <w:rFonts w:asciiTheme="majorHAnsi" w:hAnsiTheme="majorHAnsi"/>
        </w:rPr>
        <w:t xml:space="preserve">Personal protective equipment (PPE) including but not limited to safety vests, steel capped boots and hard hat (if instructed) shall be provided by the contractor to their workers and maintained in good condition. PPE must be compliant with the applicable Australian Standard and workers must be trained in the correct use. The contractor is to ensure PPE provided is worn </w:t>
      </w:r>
      <w:proofErr w:type="gramStart"/>
      <w:r w:rsidRPr="00EE1201">
        <w:rPr>
          <w:rFonts w:asciiTheme="majorHAnsi" w:hAnsiTheme="majorHAnsi"/>
        </w:rPr>
        <w:t>at all times</w:t>
      </w:r>
      <w:proofErr w:type="gramEnd"/>
      <w:r w:rsidRPr="00EE1201">
        <w:rPr>
          <w:rFonts w:asciiTheme="majorHAnsi" w:hAnsiTheme="majorHAnsi"/>
        </w:rPr>
        <w:t xml:space="preserve"> by workers under their control.</w:t>
      </w:r>
    </w:p>
    <w:p w14:paraId="668A5066" w14:textId="77777777" w:rsidR="003F0E41" w:rsidRPr="003F0E41" w:rsidRDefault="003F0E41" w:rsidP="003F0E41">
      <w:pPr>
        <w:spacing w:before="120" w:after="120"/>
        <w:rPr>
          <w:rFonts w:asciiTheme="majorHAnsi" w:hAnsiTheme="majorHAnsi"/>
        </w:rPr>
      </w:pPr>
    </w:p>
    <w:p w14:paraId="2D3E2EF8" w14:textId="77777777" w:rsidR="003F0E41" w:rsidRDefault="003F0E41">
      <w:pPr>
        <w:rPr>
          <w:rFonts w:asciiTheme="majorHAnsi" w:eastAsiaTheme="majorEastAsia" w:hAnsiTheme="majorHAnsi" w:cstheme="majorBidi"/>
          <w:b/>
          <w:bCs/>
          <w:sz w:val="20"/>
          <w:szCs w:val="20"/>
          <w:lang w:val="en-US"/>
        </w:rPr>
      </w:pPr>
      <w:bookmarkStart w:id="30" w:name="_Toc225925489"/>
      <w:r>
        <w:rPr>
          <w:sz w:val="20"/>
          <w:szCs w:val="20"/>
        </w:rPr>
        <w:br w:type="page"/>
      </w:r>
    </w:p>
    <w:p w14:paraId="70FB4A67" w14:textId="7996E78E"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31" w:name="_Toc297989813"/>
      <w:r w:rsidRPr="003F0E41">
        <w:rPr>
          <w:color w:val="auto"/>
          <w:sz w:val="20"/>
          <w:szCs w:val="20"/>
        </w:rPr>
        <w:lastRenderedPageBreak/>
        <w:t>Incident Notification</w:t>
      </w:r>
      <w:bookmarkEnd w:id="30"/>
      <w:bookmarkEnd w:id="31"/>
    </w:p>
    <w:p w14:paraId="73624BB3" w14:textId="46FDD1E3"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r w:rsidRPr="00C54E6C">
        <w:rPr>
          <w:rFonts w:cs="Calibri"/>
          <w:iCs/>
          <w:color w:val="000000"/>
          <w:sz w:val="20"/>
          <w:szCs w:val="20"/>
        </w:rPr>
        <w:t xml:space="preserve">Where the </w:t>
      </w:r>
      <w:r>
        <w:rPr>
          <w:rFonts w:cs="Calibri"/>
          <w:iCs/>
          <w:color w:val="000000"/>
          <w:sz w:val="20"/>
          <w:szCs w:val="20"/>
        </w:rPr>
        <w:t>Contractors</w:t>
      </w:r>
      <w:r w:rsidRPr="00C54E6C">
        <w:rPr>
          <w:rFonts w:cs="Calibri"/>
          <w:iCs/>
          <w:color w:val="000000"/>
          <w:sz w:val="20"/>
          <w:szCs w:val="20"/>
        </w:rPr>
        <w:t xml:space="preserve"> is required by the Act or Regulations to give any notice of an accident occurring during the performance of the subcontracted work, the </w:t>
      </w:r>
      <w:r>
        <w:rPr>
          <w:rFonts w:cs="Calibri"/>
          <w:iCs/>
          <w:color w:val="000000"/>
          <w:sz w:val="20"/>
          <w:szCs w:val="20"/>
        </w:rPr>
        <w:t>Contractors</w:t>
      </w:r>
      <w:r w:rsidRPr="00C54E6C">
        <w:rPr>
          <w:rFonts w:cs="Calibri"/>
          <w:iCs/>
          <w:color w:val="000000"/>
          <w:sz w:val="20"/>
          <w:szCs w:val="20"/>
        </w:rPr>
        <w:t xml:space="preserve"> shall at the same time or as soon thereafter as possible in the circumstances give a copy of the notice to </w:t>
      </w:r>
      <w:r w:rsidR="00372684">
        <w:rPr>
          <w:rFonts w:cs="Calibri"/>
          <w:iCs/>
          <w:color w:val="000000"/>
          <w:sz w:val="20"/>
          <w:szCs w:val="20"/>
        </w:rPr>
        <w:t>Rork Projects</w:t>
      </w:r>
      <w:r w:rsidRPr="00C54E6C">
        <w:rPr>
          <w:rFonts w:cs="Calibri"/>
          <w:iCs/>
          <w:color w:val="000000"/>
          <w:sz w:val="20"/>
          <w:szCs w:val="20"/>
        </w:rPr>
        <w:t xml:space="preserve"> site management.</w:t>
      </w:r>
    </w:p>
    <w:p w14:paraId="1CFEFCA7" w14:textId="7DC7D255"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r w:rsidRPr="00C54E6C">
        <w:rPr>
          <w:rFonts w:cs="Calibri"/>
          <w:iCs/>
          <w:color w:val="000000"/>
          <w:sz w:val="20"/>
          <w:szCs w:val="20"/>
        </w:rPr>
        <w:t xml:space="preserve">The </w:t>
      </w:r>
      <w:r>
        <w:rPr>
          <w:rFonts w:cs="Calibri"/>
          <w:iCs/>
          <w:color w:val="000000"/>
          <w:sz w:val="20"/>
          <w:szCs w:val="20"/>
        </w:rPr>
        <w:t>Contractors</w:t>
      </w:r>
      <w:r w:rsidRPr="00C54E6C">
        <w:rPr>
          <w:rFonts w:cs="Calibri"/>
          <w:iCs/>
          <w:color w:val="000000"/>
          <w:sz w:val="20"/>
          <w:szCs w:val="20"/>
        </w:rPr>
        <w:t xml:space="preserve"> must promptly notify </w:t>
      </w:r>
      <w:r w:rsidR="00372684">
        <w:rPr>
          <w:rFonts w:cs="Calibri"/>
          <w:iCs/>
          <w:color w:val="000000"/>
          <w:sz w:val="20"/>
          <w:szCs w:val="20"/>
        </w:rPr>
        <w:t>Rork Projects</w:t>
      </w:r>
      <w:r w:rsidRPr="00C54E6C">
        <w:rPr>
          <w:rFonts w:cs="Calibri"/>
          <w:iCs/>
          <w:color w:val="000000"/>
          <w:sz w:val="20"/>
          <w:szCs w:val="20"/>
        </w:rPr>
        <w:t xml:space="preserve"> site management of any accident, injury, property or environmental damage that occurs during the carrying out of the subcontracted work. All lost time incidents shall be immediately notified to the </w:t>
      </w:r>
      <w:r w:rsidR="00372684">
        <w:rPr>
          <w:rFonts w:cs="Calibri"/>
          <w:iCs/>
          <w:color w:val="000000"/>
          <w:sz w:val="20"/>
          <w:szCs w:val="20"/>
        </w:rPr>
        <w:t>Rork Projects</w:t>
      </w:r>
      <w:r w:rsidRPr="00C54E6C">
        <w:rPr>
          <w:rFonts w:cs="Calibri"/>
          <w:iCs/>
          <w:color w:val="000000"/>
          <w:sz w:val="20"/>
          <w:szCs w:val="20"/>
        </w:rPr>
        <w:t xml:space="preserve"> site management. The </w:t>
      </w:r>
      <w:r>
        <w:rPr>
          <w:rFonts w:cs="Calibri"/>
          <w:iCs/>
          <w:color w:val="000000"/>
          <w:sz w:val="20"/>
          <w:szCs w:val="20"/>
        </w:rPr>
        <w:t>Contractors</w:t>
      </w:r>
      <w:r w:rsidRPr="00C54E6C">
        <w:rPr>
          <w:rFonts w:cs="Calibri"/>
          <w:iCs/>
          <w:color w:val="000000"/>
          <w:sz w:val="20"/>
          <w:szCs w:val="20"/>
        </w:rPr>
        <w:t xml:space="preserve"> must and within three (3) days of any such incident provide a report giving complete details of the incident, including results of investigations into its cause, and any recommendations or strategies for prevention in the future.</w:t>
      </w:r>
    </w:p>
    <w:p w14:paraId="7D2F586C" w14:textId="3E5FCB22"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r w:rsidRPr="00C54E6C">
        <w:rPr>
          <w:rFonts w:cs="Calibri"/>
          <w:iCs/>
          <w:color w:val="000000"/>
          <w:sz w:val="20"/>
          <w:szCs w:val="20"/>
        </w:rPr>
        <w:t xml:space="preserve">The </w:t>
      </w:r>
      <w:r>
        <w:rPr>
          <w:rFonts w:cs="Calibri"/>
          <w:iCs/>
          <w:color w:val="000000"/>
          <w:sz w:val="20"/>
          <w:szCs w:val="20"/>
        </w:rPr>
        <w:t>Contractors</w:t>
      </w:r>
      <w:r w:rsidRPr="00C54E6C">
        <w:rPr>
          <w:rFonts w:cs="Calibri"/>
          <w:iCs/>
          <w:color w:val="000000"/>
          <w:sz w:val="20"/>
          <w:szCs w:val="20"/>
        </w:rPr>
        <w:t xml:space="preserve"> must promptly notify </w:t>
      </w:r>
      <w:r w:rsidR="00372684">
        <w:rPr>
          <w:rFonts w:cs="Calibri"/>
          <w:iCs/>
          <w:color w:val="000000"/>
          <w:sz w:val="20"/>
          <w:szCs w:val="20"/>
        </w:rPr>
        <w:t>Rork Projects</w:t>
      </w:r>
      <w:r w:rsidRPr="00C54E6C">
        <w:rPr>
          <w:rFonts w:cs="Calibri"/>
          <w:iCs/>
          <w:color w:val="000000"/>
          <w:sz w:val="20"/>
          <w:szCs w:val="20"/>
        </w:rPr>
        <w:t xml:space="preserve"> of any Improvement or Prohibition Notice served on the </w:t>
      </w:r>
      <w:r>
        <w:rPr>
          <w:rFonts w:cs="Calibri"/>
          <w:iCs/>
          <w:color w:val="000000"/>
          <w:sz w:val="20"/>
          <w:szCs w:val="20"/>
        </w:rPr>
        <w:t>Contractors</w:t>
      </w:r>
      <w:r w:rsidRPr="00C54E6C">
        <w:rPr>
          <w:rFonts w:cs="Calibri"/>
          <w:iCs/>
          <w:color w:val="000000"/>
          <w:sz w:val="20"/>
          <w:szCs w:val="20"/>
        </w:rPr>
        <w:t xml:space="preserve"> by an Inspector, in relation to the Subcontract or </w:t>
      </w:r>
      <w:r w:rsidR="00372684">
        <w:rPr>
          <w:rFonts w:cs="Calibri"/>
          <w:iCs/>
          <w:color w:val="000000"/>
          <w:sz w:val="20"/>
          <w:szCs w:val="20"/>
        </w:rPr>
        <w:t>Rork Projects</w:t>
      </w:r>
      <w:r w:rsidRPr="00C54E6C">
        <w:rPr>
          <w:rFonts w:cs="Calibri"/>
          <w:iCs/>
          <w:color w:val="000000"/>
          <w:sz w:val="20"/>
          <w:szCs w:val="20"/>
        </w:rPr>
        <w:t xml:space="preserve"> controlled workplace.</w:t>
      </w:r>
    </w:p>
    <w:p w14:paraId="7C5C0F33"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iCs/>
          <w:color w:val="000000"/>
          <w:sz w:val="20"/>
          <w:szCs w:val="20"/>
        </w:rPr>
      </w:pPr>
    </w:p>
    <w:p w14:paraId="1C602B8F" w14:textId="77777777" w:rsidR="003F0E41" w:rsidRPr="00C54E6C" w:rsidRDefault="003F0E41" w:rsidP="003F0E41">
      <w:pPr>
        <w:pStyle w:val="Heading20"/>
        <w:keepNext w:val="0"/>
        <w:numPr>
          <w:ilvl w:val="2"/>
          <w:numId w:val="4"/>
        </w:numPr>
        <w:spacing w:before="60" w:after="60"/>
        <w:ind w:left="743"/>
        <w:contextualSpacing/>
        <w:rPr>
          <w:rFonts w:ascii="Calibri" w:hAnsi="Calibri"/>
          <w:sz w:val="24"/>
          <w:szCs w:val="24"/>
        </w:rPr>
      </w:pPr>
      <w:bookmarkStart w:id="32" w:name="_Toc225925490"/>
      <w:bookmarkStart w:id="33" w:name="_Toc297989814"/>
      <w:r w:rsidRPr="003F0E41">
        <w:rPr>
          <w:color w:val="auto"/>
          <w:sz w:val="20"/>
          <w:szCs w:val="20"/>
        </w:rPr>
        <w:t>Breach of Workplace Health &amp; Safety Obligations</w:t>
      </w:r>
      <w:bookmarkEnd w:id="32"/>
      <w:bookmarkEnd w:id="33"/>
    </w:p>
    <w:p w14:paraId="3073DE66" w14:textId="6F095CD2"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The Subcontract document will provide remedies for a breach of the Subcontract including a breach of the </w:t>
      </w:r>
      <w:r>
        <w:rPr>
          <w:rFonts w:cs="Calibri"/>
          <w:color w:val="000000"/>
          <w:sz w:val="20"/>
          <w:szCs w:val="20"/>
        </w:rPr>
        <w:t>Contractors</w:t>
      </w:r>
      <w:r w:rsidR="00372684">
        <w:rPr>
          <w:rFonts w:cs="Calibri"/>
          <w:color w:val="000000"/>
          <w:sz w:val="20"/>
          <w:szCs w:val="20"/>
        </w:rPr>
        <w:t>’</w:t>
      </w:r>
      <w:r w:rsidRPr="00C54E6C">
        <w:rPr>
          <w:rFonts w:cs="Calibri"/>
          <w:color w:val="000000"/>
          <w:sz w:val="20"/>
          <w:szCs w:val="20"/>
        </w:rPr>
        <w:t xml:space="preserve"> workplace </w:t>
      </w:r>
      <w:r>
        <w:rPr>
          <w:rFonts w:cs="Calibri"/>
          <w:color w:val="000000"/>
          <w:sz w:val="20"/>
          <w:szCs w:val="20"/>
        </w:rPr>
        <w:t>WHSE</w:t>
      </w:r>
      <w:r w:rsidRPr="00C54E6C">
        <w:rPr>
          <w:rFonts w:cs="Calibri"/>
          <w:color w:val="000000"/>
          <w:sz w:val="20"/>
          <w:szCs w:val="20"/>
        </w:rPr>
        <w:t xml:space="preserve"> &amp; QA obligations. These may include suspending the Services or terminating the Subcontract.</w:t>
      </w:r>
    </w:p>
    <w:p w14:paraId="0F01C7D1"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6827B389" w14:textId="77777777"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34" w:name="_Toc225925491"/>
      <w:bookmarkStart w:id="35" w:name="_Toc297989815"/>
      <w:r w:rsidRPr="003F0E41">
        <w:rPr>
          <w:color w:val="auto"/>
          <w:sz w:val="20"/>
          <w:szCs w:val="20"/>
        </w:rPr>
        <w:t>Special Conditions of Subcontract</w:t>
      </w:r>
      <w:bookmarkEnd w:id="34"/>
      <w:bookmarkEnd w:id="35"/>
    </w:p>
    <w:p w14:paraId="561F8FB8"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Additional special conditions of Subcontract may be added depending on the nature of the Services and the risk involved with the services.</w:t>
      </w:r>
    </w:p>
    <w:p w14:paraId="6481B815"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13D976D7"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36" w:name="_Toc225925492"/>
      <w:bookmarkStart w:id="37" w:name="_Toc297989816"/>
      <w:r w:rsidRPr="003F0E41">
        <w:rPr>
          <w:color w:val="auto"/>
          <w:sz w:val="24"/>
          <w:szCs w:val="24"/>
        </w:rPr>
        <w:t>Subcontract WHSE Risk Information</w:t>
      </w:r>
      <w:bookmarkEnd w:id="36"/>
      <w:bookmarkEnd w:id="37"/>
    </w:p>
    <w:p w14:paraId="18B0C649"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C54E6C">
        <w:rPr>
          <w:rFonts w:cs="Calibri"/>
          <w:color w:val="000000"/>
          <w:sz w:val="20"/>
          <w:szCs w:val="20"/>
        </w:rPr>
        <w:t xml:space="preserve">As far as is reasonably practicable, the Subcontract documentation should advise the </w:t>
      </w:r>
      <w:r>
        <w:rPr>
          <w:rFonts w:cs="Calibri"/>
          <w:color w:val="000000"/>
          <w:sz w:val="20"/>
          <w:szCs w:val="20"/>
        </w:rPr>
        <w:t>Contractors</w:t>
      </w:r>
      <w:r w:rsidRPr="00C54E6C">
        <w:rPr>
          <w:rFonts w:cs="Calibri"/>
          <w:color w:val="000000"/>
          <w:sz w:val="20"/>
          <w:szCs w:val="20"/>
        </w:rPr>
        <w:t xml:space="preserve"> of known hazards and </w:t>
      </w:r>
      <w:r>
        <w:rPr>
          <w:rFonts w:cs="Calibri"/>
          <w:color w:val="000000"/>
          <w:sz w:val="20"/>
          <w:szCs w:val="20"/>
        </w:rPr>
        <w:t>WHSE</w:t>
      </w:r>
      <w:r w:rsidRPr="00C54E6C">
        <w:rPr>
          <w:rFonts w:cs="Calibri"/>
          <w:color w:val="000000"/>
          <w:sz w:val="20"/>
          <w:szCs w:val="20"/>
        </w:rPr>
        <w:t xml:space="preserve"> risks associated with the services to be provided.  A copy of the </w:t>
      </w:r>
      <w:proofErr w:type="gramStart"/>
      <w:r w:rsidRPr="00C54E6C">
        <w:rPr>
          <w:rFonts w:cs="Calibri"/>
          <w:color w:val="000000"/>
          <w:sz w:val="20"/>
          <w:szCs w:val="20"/>
        </w:rPr>
        <w:t>Site Specific</w:t>
      </w:r>
      <w:proofErr w:type="gramEnd"/>
      <w:r w:rsidRPr="00C54E6C">
        <w:rPr>
          <w:rFonts w:cs="Calibri"/>
          <w:color w:val="000000"/>
          <w:sz w:val="20"/>
          <w:szCs w:val="20"/>
        </w:rPr>
        <w:t xml:space="preserve"> Risk Register </w:t>
      </w:r>
      <w:r>
        <w:rPr>
          <w:rFonts w:cs="Calibri"/>
          <w:color w:val="000000"/>
          <w:sz w:val="20"/>
          <w:szCs w:val="20"/>
        </w:rPr>
        <w:t xml:space="preserve">(applicable part) </w:t>
      </w:r>
      <w:r w:rsidRPr="00C54E6C">
        <w:rPr>
          <w:rFonts w:cs="Calibri"/>
          <w:color w:val="000000"/>
          <w:sz w:val="20"/>
          <w:szCs w:val="20"/>
        </w:rPr>
        <w:t>will be sent out with the contract.</w:t>
      </w:r>
      <w:r>
        <w:rPr>
          <w:rFonts w:cs="Calibri"/>
          <w:color w:val="000000"/>
          <w:sz w:val="20"/>
          <w:szCs w:val="20"/>
        </w:rPr>
        <w:t xml:space="preserve"> </w:t>
      </w:r>
      <w:r>
        <w:rPr>
          <w:rFonts w:asciiTheme="majorHAnsi" w:hAnsiTheme="majorHAnsi" w:cs="Calibri"/>
          <w:color w:val="000000"/>
          <w:sz w:val="20"/>
          <w:szCs w:val="20"/>
        </w:rPr>
        <w:t>Contractors</w:t>
      </w:r>
      <w:r w:rsidRPr="00EE1201">
        <w:rPr>
          <w:rFonts w:asciiTheme="majorHAnsi" w:hAnsiTheme="majorHAnsi" w:cs="Calibri"/>
          <w:color w:val="000000"/>
          <w:sz w:val="20"/>
          <w:szCs w:val="20"/>
        </w:rPr>
        <w:t xml:space="preserve"> are responsible to familiarise themselves with the relevant parts of the risk register and if required, modify their SWMS/safety plan to align with the recommended controls and legislative requirements.</w:t>
      </w:r>
    </w:p>
    <w:p w14:paraId="5F7FF463"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50B3B07E"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38" w:name="_Toc225925493"/>
      <w:bookmarkStart w:id="39" w:name="_Toc297989817"/>
      <w:r w:rsidRPr="003F0E41">
        <w:rPr>
          <w:color w:val="auto"/>
          <w:sz w:val="24"/>
          <w:szCs w:val="24"/>
        </w:rPr>
        <w:t>Hazard Identification &amp; Risk Assessment</w:t>
      </w:r>
      <w:bookmarkEnd w:id="38"/>
      <w:bookmarkEnd w:id="39"/>
    </w:p>
    <w:p w14:paraId="1886A0AD" w14:textId="3F5010DB"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Prior to commencing work, the </w:t>
      </w:r>
      <w:r>
        <w:rPr>
          <w:rFonts w:cs="Calibri"/>
          <w:color w:val="000000"/>
          <w:sz w:val="20"/>
          <w:szCs w:val="20"/>
        </w:rPr>
        <w:t>Contractors</w:t>
      </w:r>
      <w:r w:rsidRPr="00C54E6C">
        <w:rPr>
          <w:rFonts w:cs="Calibri"/>
          <w:color w:val="000000"/>
          <w:sz w:val="20"/>
          <w:szCs w:val="20"/>
        </w:rPr>
        <w:t xml:space="preserve"> will be required to provide </w:t>
      </w:r>
      <w:r w:rsidR="00372684">
        <w:rPr>
          <w:rFonts w:cs="Calibri"/>
          <w:color w:val="000000"/>
          <w:sz w:val="20"/>
          <w:szCs w:val="20"/>
        </w:rPr>
        <w:t>Rork Projects</w:t>
      </w:r>
      <w:r w:rsidRPr="00C54E6C">
        <w:rPr>
          <w:rFonts w:cs="Calibri"/>
          <w:color w:val="000000"/>
          <w:sz w:val="20"/>
          <w:szCs w:val="20"/>
        </w:rPr>
        <w:t xml:space="preserve"> with a risk assessment</w:t>
      </w:r>
      <w:r>
        <w:rPr>
          <w:rFonts w:cs="Calibri"/>
          <w:color w:val="000000"/>
          <w:sz w:val="20"/>
          <w:szCs w:val="20"/>
        </w:rPr>
        <w:t>/job safety analysis and/or SWMS</w:t>
      </w:r>
      <w:r w:rsidRPr="00C54E6C">
        <w:rPr>
          <w:rFonts w:cs="Calibri"/>
          <w:color w:val="000000"/>
          <w:sz w:val="20"/>
          <w:szCs w:val="20"/>
        </w:rPr>
        <w:t xml:space="preserve"> for the specific work to be undertaken. </w:t>
      </w:r>
      <w:r>
        <w:rPr>
          <w:rFonts w:cs="Calibri"/>
          <w:color w:val="000000"/>
          <w:sz w:val="20"/>
          <w:szCs w:val="20"/>
        </w:rPr>
        <w:t>Contractors</w:t>
      </w:r>
      <w:r w:rsidRPr="00C54E6C">
        <w:rPr>
          <w:rFonts w:cs="Calibri"/>
          <w:color w:val="000000"/>
          <w:sz w:val="20"/>
          <w:szCs w:val="20"/>
        </w:rPr>
        <w:t xml:space="preserve"> submission must satisfy the following:</w:t>
      </w:r>
    </w:p>
    <w:p w14:paraId="7FCECA96"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Contractors</w:t>
      </w:r>
      <w:r w:rsidRPr="00C54E6C">
        <w:rPr>
          <w:rFonts w:cs="Calibri"/>
          <w:color w:val="000000"/>
          <w:sz w:val="20"/>
          <w:szCs w:val="20"/>
        </w:rPr>
        <w:t xml:space="preserve"> visited the project site and completed and provided a risk assessment for the Subcontract work activities (JSA);</w:t>
      </w:r>
    </w:p>
    <w:p w14:paraId="3B3ED01B"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Contractors</w:t>
      </w:r>
      <w:r w:rsidRPr="00C54E6C">
        <w:rPr>
          <w:rFonts w:cs="Calibri"/>
          <w:color w:val="000000"/>
          <w:sz w:val="20"/>
          <w:szCs w:val="20"/>
        </w:rPr>
        <w:t xml:space="preserve"> provided a project specific SWMS and, if applicable Risk Management Plan and/or Environmental Control Plan/s; and</w:t>
      </w:r>
    </w:p>
    <w:p w14:paraId="73C28022" w14:textId="0337CFF0" w:rsidR="003F0E41" w:rsidRDefault="00372684"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w:t>
      </w:r>
      <w:r w:rsidR="003F0E41">
        <w:rPr>
          <w:rFonts w:cs="Calibri"/>
          <w:color w:val="000000"/>
          <w:sz w:val="20"/>
          <w:szCs w:val="20"/>
        </w:rPr>
        <w:t>Site Manager</w:t>
      </w:r>
      <w:r w:rsidR="003F0E41" w:rsidRPr="00C54E6C">
        <w:rPr>
          <w:rFonts w:cs="Calibri"/>
          <w:color w:val="000000"/>
          <w:sz w:val="20"/>
          <w:szCs w:val="20"/>
        </w:rPr>
        <w:t xml:space="preserve"> evaluated and approved both the </w:t>
      </w:r>
      <w:r w:rsidR="003F0E41">
        <w:rPr>
          <w:rFonts w:cs="Calibri"/>
          <w:color w:val="000000"/>
          <w:sz w:val="20"/>
          <w:szCs w:val="20"/>
        </w:rPr>
        <w:t>Contractors</w:t>
      </w:r>
      <w:r w:rsidR="003F0E41" w:rsidRPr="00C54E6C">
        <w:rPr>
          <w:rFonts w:cs="Calibri"/>
          <w:color w:val="000000"/>
          <w:sz w:val="20"/>
          <w:szCs w:val="20"/>
        </w:rPr>
        <w:t xml:space="preserve"> risk assessment and the SWMS/Risk Assessment for the subcontracted work.</w:t>
      </w:r>
    </w:p>
    <w:p w14:paraId="44FB1F36" w14:textId="77777777" w:rsidR="003F0E41" w:rsidRPr="00C54E6C" w:rsidRDefault="003F0E41" w:rsidP="003F0E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448D9E91" w14:textId="77777777" w:rsidR="003F0E41" w:rsidRDefault="003F0E41">
      <w:pPr>
        <w:rPr>
          <w:rFonts w:asciiTheme="majorHAnsi" w:eastAsiaTheme="majorEastAsia" w:hAnsiTheme="majorHAnsi" w:cstheme="majorBidi"/>
          <w:b/>
          <w:bCs/>
          <w:lang w:val="en-US"/>
        </w:rPr>
      </w:pPr>
      <w:bookmarkStart w:id="40" w:name="_Toc225925494"/>
      <w:r>
        <w:br w:type="page"/>
      </w:r>
    </w:p>
    <w:p w14:paraId="07BAA0E0" w14:textId="05024E97" w:rsidR="003F0E41" w:rsidRPr="003F0E41" w:rsidRDefault="003F0E41" w:rsidP="003F0E41">
      <w:pPr>
        <w:pStyle w:val="Heading20"/>
        <w:numPr>
          <w:ilvl w:val="1"/>
          <w:numId w:val="4"/>
        </w:numPr>
        <w:spacing w:before="120" w:after="120"/>
        <w:ind w:left="0" w:firstLine="0"/>
        <w:rPr>
          <w:color w:val="auto"/>
          <w:sz w:val="24"/>
          <w:szCs w:val="24"/>
        </w:rPr>
      </w:pPr>
      <w:bookmarkStart w:id="41" w:name="_Toc297989818"/>
      <w:r w:rsidRPr="003F0E41">
        <w:rPr>
          <w:color w:val="auto"/>
          <w:sz w:val="24"/>
          <w:szCs w:val="24"/>
        </w:rPr>
        <w:lastRenderedPageBreak/>
        <w:t>Induction</w:t>
      </w:r>
      <w:bookmarkEnd w:id="40"/>
      <w:bookmarkEnd w:id="41"/>
    </w:p>
    <w:p w14:paraId="1DBA630E" w14:textId="77777777"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42" w:name="_Toc225925495"/>
      <w:bookmarkStart w:id="43" w:name="_Toc297989819"/>
      <w:r w:rsidRPr="003F0E41">
        <w:rPr>
          <w:color w:val="auto"/>
          <w:sz w:val="20"/>
          <w:szCs w:val="20"/>
        </w:rPr>
        <w:t>Contractors Induction</w:t>
      </w:r>
      <w:bookmarkEnd w:id="42"/>
      <w:bookmarkEnd w:id="43"/>
    </w:p>
    <w:p w14:paraId="1276D3F9" w14:textId="618F0A9A"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Prior to commencing work, the </w:t>
      </w:r>
      <w:r>
        <w:rPr>
          <w:rFonts w:cs="Calibri"/>
          <w:color w:val="000000"/>
          <w:sz w:val="20"/>
          <w:szCs w:val="20"/>
        </w:rPr>
        <w:t>Contractors</w:t>
      </w:r>
      <w:r w:rsidRPr="00C54E6C">
        <w:rPr>
          <w:rFonts w:cs="Calibri"/>
          <w:color w:val="000000"/>
          <w:sz w:val="20"/>
          <w:szCs w:val="20"/>
        </w:rPr>
        <w:t xml:space="preserve"> will be required to provide </w:t>
      </w:r>
      <w:r w:rsidR="00372684">
        <w:rPr>
          <w:rFonts w:cs="Calibri"/>
          <w:color w:val="000000"/>
          <w:sz w:val="20"/>
          <w:szCs w:val="20"/>
        </w:rPr>
        <w:t>Rork Projects</w:t>
      </w:r>
      <w:r w:rsidRPr="00C54E6C">
        <w:rPr>
          <w:rFonts w:cs="Calibri"/>
          <w:color w:val="000000"/>
          <w:sz w:val="20"/>
          <w:szCs w:val="20"/>
        </w:rPr>
        <w:t xml:space="preserve"> with evidence that:</w:t>
      </w:r>
    </w:p>
    <w:p w14:paraId="73AEC0A9"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All their employees and their secondary </w:t>
      </w:r>
      <w:r>
        <w:rPr>
          <w:rFonts w:cs="Calibri"/>
          <w:color w:val="000000"/>
          <w:sz w:val="20"/>
          <w:szCs w:val="20"/>
        </w:rPr>
        <w:t>Contractors</w:t>
      </w:r>
      <w:r w:rsidRPr="00C54E6C">
        <w:rPr>
          <w:rFonts w:cs="Calibri"/>
          <w:color w:val="000000"/>
          <w:sz w:val="20"/>
          <w:szCs w:val="20"/>
        </w:rPr>
        <w:t>’ employees have undergone Industry OHS Induction;</w:t>
      </w:r>
    </w:p>
    <w:p w14:paraId="1221FEFF" w14:textId="7886A7A0"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All their employees and their secondary </w:t>
      </w:r>
      <w:r>
        <w:rPr>
          <w:rFonts w:cs="Calibri"/>
          <w:color w:val="000000"/>
          <w:sz w:val="20"/>
          <w:szCs w:val="20"/>
        </w:rPr>
        <w:t>Contractors</w:t>
      </w:r>
      <w:r w:rsidRPr="00C54E6C">
        <w:rPr>
          <w:rFonts w:cs="Calibri"/>
          <w:color w:val="000000"/>
          <w:sz w:val="20"/>
          <w:szCs w:val="20"/>
        </w:rPr>
        <w:t xml:space="preserve">’ employees have undergone an induction appropriate to the work to be undertaken including the </w:t>
      </w:r>
      <w:r>
        <w:rPr>
          <w:rFonts w:cs="Calibri"/>
          <w:color w:val="000000"/>
          <w:sz w:val="20"/>
          <w:szCs w:val="20"/>
        </w:rPr>
        <w:t>Contractors</w:t>
      </w:r>
      <w:r w:rsidRPr="00C54E6C">
        <w:rPr>
          <w:rFonts w:cs="Calibri"/>
          <w:color w:val="000000"/>
          <w:sz w:val="20"/>
          <w:szCs w:val="20"/>
        </w:rPr>
        <w:t xml:space="preserve"> SWMS approved by </w:t>
      </w:r>
      <w:r w:rsidR="00372684">
        <w:rPr>
          <w:rFonts w:cs="Calibri"/>
          <w:color w:val="000000"/>
          <w:sz w:val="20"/>
          <w:szCs w:val="20"/>
        </w:rPr>
        <w:t>Rork Projects</w:t>
      </w:r>
      <w:r w:rsidRPr="00C54E6C">
        <w:rPr>
          <w:rFonts w:cs="Calibri"/>
          <w:color w:val="000000"/>
          <w:sz w:val="20"/>
          <w:szCs w:val="20"/>
        </w:rPr>
        <w:t>; and</w:t>
      </w:r>
    </w:p>
    <w:p w14:paraId="3D4029D2" w14:textId="77777777" w:rsidR="003F0E4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Evidence of such induction will be required initially and an update provided for any changes to the </w:t>
      </w:r>
      <w:r>
        <w:rPr>
          <w:rFonts w:cs="Calibri"/>
          <w:color w:val="000000"/>
          <w:sz w:val="20"/>
          <w:szCs w:val="20"/>
        </w:rPr>
        <w:t>Contractors</w:t>
      </w:r>
      <w:r w:rsidRPr="00C54E6C">
        <w:rPr>
          <w:rFonts w:cs="Calibri"/>
          <w:color w:val="000000"/>
          <w:sz w:val="20"/>
          <w:szCs w:val="20"/>
        </w:rPr>
        <w:t xml:space="preserve"> SWMS </w:t>
      </w:r>
      <w:proofErr w:type="gramStart"/>
      <w:r w:rsidRPr="00C54E6C">
        <w:rPr>
          <w:rFonts w:cs="Calibri"/>
          <w:color w:val="000000"/>
          <w:sz w:val="20"/>
          <w:szCs w:val="20"/>
        </w:rPr>
        <w:t>during the course of</w:t>
      </w:r>
      <w:proofErr w:type="gramEnd"/>
      <w:r w:rsidRPr="00C54E6C">
        <w:rPr>
          <w:rFonts w:cs="Calibri"/>
          <w:color w:val="000000"/>
          <w:sz w:val="20"/>
          <w:szCs w:val="20"/>
        </w:rPr>
        <w:t xml:space="preserve"> the subcontracted work.</w:t>
      </w:r>
    </w:p>
    <w:p w14:paraId="3445C76D" w14:textId="77777777" w:rsidR="003F0E41" w:rsidRPr="00C54E6C" w:rsidRDefault="003F0E41" w:rsidP="003F0E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61912512" w14:textId="16CE0EAE" w:rsidR="003F0E41" w:rsidRPr="003F0E41" w:rsidRDefault="00372684" w:rsidP="003F0E41">
      <w:pPr>
        <w:pStyle w:val="Heading20"/>
        <w:keepNext w:val="0"/>
        <w:numPr>
          <w:ilvl w:val="2"/>
          <w:numId w:val="4"/>
        </w:numPr>
        <w:spacing w:before="60" w:after="60"/>
        <w:ind w:left="743"/>
        <w:contextualSpacing/>
        <w:rPr>
          <w:color w:val="auto"/>
          <w:sz w:val="20"/>
          <w:szCs w:val="20"/>
        </w:rPr>
      </w:pPr>
      <w:bookmarkStart w:id="44" w:name="_Toc225925496"/>
      <w:bookmarkStart w:id="45" w:name="_Toc297989820"/>
      <w:r>
        <w:rPr>
          <w:color w:val="auto"/>
          <w:sz w:val="20"/>
          <w:szCs w:val="20"/>
        </w:rPr>
        <w:t>Rork Projects</w:t>
      </w:r>
      <w:r w:rsidR="003F0E41" w:rsidRPr="003F0E41">
        <w:rPr>
          <w:color w:val="auto"/>
          <w:sz w:val="20"/>
          <w:szCs w:val="20"/>
        </w:rPr>
        <w:t xml:space="preserve"> Induction</w:t>
      </w:r>
      <w:bookmarkEnd w:id="44"/>
      <w:bookmarkEnd w:id="45"/>
    </w:p>
    <w:p w14:paraId="1847FDD5" w14:textId="72B722D0"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 xml:space="preserve">Where contractors are undertaking Services on a </w:t>
      </w:r>
      <w:r w:rsidR="00372684">
        <w:rPr>
          <w:rFonts w:asciiTheme="majorHAnsi" w:hAnsiTheme="majorHAnsi" w:cs="Calibri"/>
          <w:color w:val="000000"/>
          <w:sz w:val="20"/>
          <w:szCs w:val="20"/>
        </w:rPr>
        <w:t>Rork Projects</w:t>
      </w:r>
      <w:r w:rsidRPr="00EE1201">
        <w:rPr>
          <w:rFonts w:asciiTheme="majorHAnsi" w:hAnsiTheme="majorHAnsi" w:cs="Calibri"/>
          <w:color w:val="000000"/>
          <w:sz w:val="20"/>
          <w:szCs w:val="20"/>
        </w:rPr>
        <w:t xml:space="preserve"> project site, the contractor’s personnel (</w:t>
      </w:r>
      <w:proofErr w:type="gramStart"/>
      <w:r w:rsidRPr="00EE1201">
        <w:rPr>
          <w:rFonts w:asciiTheme="majorHAnsi" w:hAnsiTheme="majorHAnsi" w:cs="Calibri"/>
          <w:color w:val="000000"/>
          <w:sz w:val="20"/>
          <w:szCs w:val="20"/>
        </w:rPr>
        <w:t>contractors</w:t>
      </w:r>
      <w:proofErr w:type="gramEnd"/>
      <w:r w:rsidRPr="00EE1201">
        <w:rPr>
          <w:rFonts w:asciiTheme="majorHAnsi" w:hAnsiTheme="majorHAnsi" w:cs="Calibri"/>
          <w:color w:val="000000"/>
          <w:sz w:val="20"/>
          <w:szCs w:val="20"/>
        </w:rPr>
        <w:t xml:space="preserve"> employees, their </w:t>
      </w:r>
      <w:r>
        <w:rPr>
          <w:rFonts w:asciiTheme="majorHAnsi" w:hAnsiTheme="majorHAnsi" w:cs="Calibri"/>
          <w:color w:val="000000"/>
          <w:sz w:val="20"/>
          <w:szCs w:val="20"/>
        </w:rPr>
        <w:t>Contractors</w:t>
      </w:r>
      <w:r w:rsidRPr="00EE1201">
        <w:rPr>
          <w:rFonts w:asciiTheme="majorHAnsi" w:hAnsiTheme="majorHAnsi" w:cs="Calibri"/>
          <w:color w:val="000000"/>
          <w:sz w:val="20"/>
          <w:szCs w:val="20"/>
        </w:rPr>
        <w:t xml:space="preserve"> and </w:t>
      </w:r>
      <w:r>
        <w:rPr>
          <w:rFonts w:asciiTheme="majorHAnsi" w:hAnsiTheme="majorHAnsi" w:cs="Calibri"/>
          <w:color w:val="000000"/>
          <w:sz w:val="20"/>
          <w:szCs w:val="20"/>
        </w:rPr>
        <w:t>Contractors</w:t>
      </w:r>
      <w:r w:rsidRPr="00EE1201">
        <w:rPr>
          <w:rFonts w:asciiTheme="majorHAnsi" w:hAnsiTheme="majorHAnsi" w:cs="Calibri"/>
          <w:color w:val="000000"/>
          <w:sz w:val="20"/>
          <w:szCs w:val="20"/>
        </w:rPr>
        <w:t xml:space="preserve"> employees) MUST undergo a </w:t>
      </w:r>
      <w:r w:rsidR="00372684">
        <w:rPr>
          <w:rFonts w:asciiTheme="majorHAnsi" w:hAnsiTheme="majorHAnsi" w:cs="Calibri"/>
          <w:color w:val="000000"/>
          <w:sz w:val="20"/>
          <w:szCs w:val="20"/>
        </w:rPr>
        <w:t>Rork Projects</w:t>
      </w:r>
      <w:r w:rsidRPr="00EE1201">
        <w:rPr>
          <w:rFonts w:asciiTheme="majorHAnsi" w:hAnsiTheme="majorHAnsi" w:cs="Calibri"/>
          <w:color w:val="000000"/>
          <w:sz w:val="20"/>
          <w:szCs w:val="20"/>
        </w:rPr>
        <w:t xml:space="preserve"> WHSE site induction prior to commencing work on site.  Visitors to the site must also be briefed on the hazards and be accompanied </w:t>
      </w:r>
      <w:proofErr w:type="gramStart"/>
      <w:r w:rsidRPr="00EE1201">
        <w:rPr>
          <w:rFonts w:asciiTheme="majorHAnsi" w:hAnsiTheme="majorHAnsi" w:cs="Calibri"/>
          <w:color w:val="000000"/>
          <w:sz w:val="20"/>
          <w:szCs w:val="20"/>
        </w:rPr>
        <w:t>at all times</w:t>
      </w:r>
      <w:proofErr w:type="gramEnd"/>
      <w:r w:rsidRPr="00EE1201">
        <w:rPr>
          <w:rFonts w:asciiTheme="majorHAnsi" w:hAnsiTheme="majorHAnsi" w:cs="Calibri"/>
          <w:color w:val="000000"/>
          <w:sz w:val="20"/>
          <w:szCs w:val="20"/>
        </w:rPr>
        <w:t xml:space="preserve"> by a site inducted person.</w:t>
      </w:r>
    </w:p>
    <w:p w14:paraId="1CE18323" w14:textId="2C2B0593"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 xml:space="preserve">The induction process shall be based on the critical nature of the work and shall specify </w:t>
      </w:r>
      <w:r w:rsidR="00372684">
        <w:rPr>
          <w:rFonts w:asciiTheme="majorHAnsi" w:hAnsiTheme="majorHAnsi" w:cs="Calibri"/>
          <w:color w:val="000000"/>
          <w:sz w:val="20"/>
          <w:szCs w:val="20"/>
        </w:rPr>
        <w:t>Rork Projects</w:t>
      </w:r>
      <w:r w:rsidRPr="00EE1201">
        <w:rPr>
          <w:rFonts w:asciiTheme="majorHAnsi" w:hAnsiTheme="majorHAnsi" w:cs="Calibri"/>
          <w:color w:val="000000"/>
          <w:sz w:val="20"/>
          <w:szCs w:val="20"/>
        </w:rPr>
        <w:t xml:space="preserve"> WHSE site rules, policies, procedures and guidelines including but not limited to:</w:t>
      </w:r>
    </w:p>
    <w:p w14:paraId="12709662"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PMP and SWMS requirements;</w:t>
      </w:r>
    </w:p>
    <w:p w14:paraId="0445D7B7"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Supervisory, consultation and reporting arrangements;</w:t>
      </w:r>
    </w:p>
    <w:p w14:paraId="06713E1B"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Workplace safety rules, including first aid provisions and emergency procedures;</w:t>
      </w:r>
    </w:p>
    <w:p w14:paraId="4168553F"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Workplace facilities, including their location, use and maintenance;</w:t>
      </w:r>
    </w:p>
    <w:p w14:paraId="5A9B17A5"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Emergency procedures, including after-hours emergency contacts;</w:t>
      </w:r>
    </w:p>
    <w:p w14:paraId="0AE6F2E8"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Health monitoring requirements and procedures;</w:t>
      </w:r>
    </w:p>
    <w:p w14:paraId="59015937"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Access, egress and security;</w:t>
      </w:r>
    </w:p>
    <w:p w14:paraId="23C86FE5"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Workplaces specific hazards and control measures;</w:t>
      </w:r>
    </w:p>
    <w:p w14:paraId="5B7960A8"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How safety issues are resolved, including health and safety representative arrangements;</w:t>
      </w:r>
    </w:p>
    <w:p w14:paraId="5A7DFD46"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How to report hazards, unsafe work practices, accidents, incidents and dangerous occurrences;</w:t>
      </w:r>
    </w:p>
    <w:p w14:paraId="2E6A4404" w14:textId="77777777" w:rsidR="003F0E41" w:rsidRPr="00EE120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What to do if a person is injured, including first aid provisions.</w:t>
      </w:r>
    </w:p>
    <w:p w14:paraId="3DC02246" w14:textId="77777777"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 xml:space="preserve">Induction shall be signed off by the individual who received the induction to confirm that the information has been received and understood. </w:t>
      </w:r>
    </w:p>
    <w:p w14:paraId="0EEFA296" w14:textId="77777777"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Contractors should conduct a toolbox talk/</w:t>
      </w:r>
      <w:proofErr w:type="gramStart"/>
      <w:r w:rsidRPr="00EE1201">
        <w:rPr>
          <w:rFonts w:asciiTheme="majorHAnsi" w:hAnsiTheme="majorHAnsi" w:cs="Calibri"/>
          <w:color w:val="000000"/>
          <w:sz w:val="20"/>
          <w:szCs w:val="20"/>
        </w:rPr>
        <w:t>pre start</w:t>
      </w:r>
      <w:proofErr w:type="gramEnd"/>
      <w:r w:rsidRPr="00EE1201">
        <w:rPr>
          <w:rFonts w:asciiTheme="majorHAnsi" w:hAnsiTheme="majorHAnsi" w:cs="Calibri"/>
          <w:color w:val="000000"/>
          <w:sz w:val="20"/>
          <w:szCs w:val="20"/>
        </w:rPr>
        <w:t xml:space="preserve"> meeting to ensure all workers are clear about the site rules, emergency procedures and safe work practices.  Additional task specific training may also be required to communicate hazards and risk controls and to provide the skills necessary for workers to carry out a specific task safely.</w:t>
      </w:r>
    </w:p>
    <w:p w14:paraId="1A3D0F17" w14:textId="4AE87C83"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 xml:space="preserve">Contractors will be provided with </w:t>
      </w:r>
      <w:r w:rsidR="00372684">
        <w:rPr>
          <w:rFonts w:asciiTheme="majorHAnsi" w:hAnsiTheme="majorHAnsi" w:cs="Calibri"/>
          <w:color w:val="000000"/>
          <w:sz w:val="20"/>
          <w:szCs w:val="20"/>
        </w:rPr>
        <w:t>Rork Projects</w:t>
      </w:r>
      <w:r w:rsidRPr="00EE1201">
        <w:rPr>
          <w:rFonts w:asciiTheme="majorHAnsi" w:hAnsiTheme="majorHAnsi" w:cs="Calibri"/>
          <w:color w:val="000000"/>
          <w:sz w:val="20"/>
          <w:szCs w:val="20"/>
        </w:rPr>
        <w:t xml:space="preserve"> Policies, Induction Brief and Induction Form, Site Safety Rules, Project Risk Register (applicable part), Emergency Procedures and any other information relevant to the scope of work.</w:t>
      </w:r>
    </w:p>
    <w:p w14:paraId="33789A7B" w14:textId="77777777"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 xml:space="preserve">Adequate supervision must be provided, </w:t>
      </w:r>
      <w:proofErr w:type="gramStart"/>
      <w:r w:rsidRPr="00EE1201">
        <w:rPr>
          <w:rFonts w:asciiTheme="majorHAnsi" w:hAnsiTheme="majorHAnsi" w:cs="Calibri"/>
          <w:color w:val="000000"/>
          <w:sz w:val="20"/>
          <w:szCs w:val="20"/>
        </w:rPr>
        <w:t>taking into account</w:t>
      </w:r>
      <w:proofErr w:type="gramEnd"/>
      <w:r w:rsidRPr="00EE1201">
        <w:rPr>
          <w:rFonts w:asciiTheme="majorHAnsi" w:hAnsiTheme="majorHAnsi" w:cs="Calibri"/>
          <w:color w:val="000000"/>
          <w:sz w:val="20"/>
          <w:szCs w:val="20"/>
        </w:rPr>
        <w:t xml:space="preserve"> where workers are unfamiliar with the site or nature of the work.  Workers in a supervisory role must be trained and authorized to ensure the work is carried out in accordance with relevant policies, procedures and the approved SWMS.</w:t>
      </w:r>
    </w:p>
    <w:p w14:paraId="34CB3235" w14:textId="1EDF44A6"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lastRenderedPageBreak/>
        <w:t>The Site Manager/</w:t>
      </w:r>
      <w:r w:rsidR="0047506D">
        <w:rPr>
          <w:rFonts w:asciiTheme="majorHAnsi" w:hAnsiTheme="majorHAnsi" w:cs="Calibri"/>
          <w:color w:val="000000"/>
          <w:sz w:val="20"/>
          <w:szCs w:val="20"/>
        </w:rPr>
        <w:t>Systems Manager</w:t>
      </w:r>
      <w:r w:rsidRPr="00EE1201">
        <w:rPr>
          <w:rFonts w:asciiTheme="majorHAnsi" w:hAnsiTheme="majorHAnsi" w:cs="Calibri"/>
          <w:color w:val="000000"/>
          <w:sz w:val="20"/>
          <w:szCs w:val="20"/>
        </w:rPr>
        <w:t xml:space="preserve"> is responsible to ensure all workers complete the </w:t>
      </w:r>
      <w:r w:rsidR="00372684">
        <w:rPr>
          <w:rFonts w:asciiTheme="majorHAnsi" w:hAnsiTheme="majorHAnsi" w:cs="Calibri"/>
          <w:color w:val="000000"/>
          <w:sz w:val="20"/>
          <w:szCs w:val="20"/>
        </w:rPr>
        <w:t>Rork Projects</w:t>
      </w:r>
      <w:r w:rsidRPr="00EE1201">
        <w:rPr>
          <w:rFonts w:asciiTheme="majorHAnsi" w:hAnsiTheme="majorHAnsi" w:cs="Calibri"/>
          <w:color w:val="000000"/>
          <w:sz w:val="20"/>
          <w:szCs w:val="20"/>
        </w:rPr>
        <w:t xml:space="preserve"> Induction Form and sign the induction register. </w:t>
      </w:r>
    </w:p>
    <w:p w14:paraId="7251E6B4" w14:textId="77777777"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sidRPr="00EE1201">
        <w:rPr>
          <w:rFonts w:asciiTheme="majorHAnsi" w:hAnsiTheme="majorHAnsi" w:cs="Calibri"/>
          <w:color w:val="000000"/>
          <w:sz w:val="20"/>
          <w:szCs w:val="20"/>
        </w:rPr>
        <w:t xml:space="preserve">All workers must also be inducted into the approved Safe Work Method Statement. A copy of the Safe Work Method Statement, Licence and Competencies must be available on site </w:t>
      </w:r>
      <w:proofErr w:type="gramStart"/>
      <w:r w:rsidRPr="00EE1201">
        <w:rPr>
          <w:rFonts w:asciiTheme="majorHAnsi" w:hAnsiTheme="majorHAnsi" w:cs="Calibri"/>
          <w:color w:val="000000"/>
          <w:sz w:val="20"/>
          <w:szCs w:val="20"/>
        </w:rPr>
        <w:t>at all times</w:t>
      </w:r>
      <w:proofErr w:type="gramEnd"/>
      <w:r w:rsidRPr="00EE1201">
        <w:rPr>
          <w:rFonts w:asciiTheme="majorHAnsi" w:hAnsiTheme="majorHAnsi" w:cs="Calibri"/>
          <w:color w:val="000000"/>
          <w:sz w:val="20"/>
          <w:szCs w:val="20"/>
        </w:rPr>
        <w:t>.</w:t>
      </w:r>
    </w:p>
    <w:p w14:paraId="4B0C8439" w14:textId="05B1BBB4" w:rsidR="003F0E41"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r>
        <w:rPr>
          <w:rFonts w:asciiTheme="majorHAnsi" w:hAnsiTheme="majorHAnsi" w:cs="Calibri"/>
          <w:color w:val="000000"/>
          <w:sz w:val="20"/>
          <w:szCs w:val="20"/>
        </w:rPr>
        <w:t>Rork Projects</w:t>
      </w:r>
      <w:r w:rsidR="003F0E41" w:rsidRPr="00EE1201">
        <w:rPr>
          <w:rFonts w:asciiTheme="majorHAnsi" w:hAnsiTheme="majorHAnsi" w:cs="Calibri"/>
          <w:color w:val="000000"/>
          <w:sz w:val="20"/>
          <w:szCs w:val="20"/>
        </w:rPr>
        <w:t xml:space="preserve"> shall exercise strict control of high risk work activities via a risk assessment and permit system.  This shall be explained to applicable contractors during induction and/or prior to the </w:t>
      </w:r>
      <w:proofErr w:type="gramStart"/>
      <w:r w:rsidR="003F0E41" w:rsidRPr="00EE1201">
        <w:rPr>
          <w:rFonts w:asciiTheme="majorHAnsi" w:hAnsiTheme="majorHAnsi" w:cs="Calibri"/>
          <w:color w:val="000000"/>
          <w:sz w:val="20"/>
          <w:szCs w:val="20"/>
        </w:rPr>
        <w:t>high risk</w:t>
      </w:r>
      <w:proofErr w:type="gramEnd"/>
      <w:r w:rsidR="003F0E41" w:rsidRPr="00EE1201">
        <w:rPr>
          <w:rFonts w:asciiTheme="majorHAnsi" w:hAnsiTheme="majorHAnsi" w:cs="Calibri"/>
          <w:color w:val="000000"/>
          <w:sz w:val="20"/>
          <w:szCs w:val="20"/>
        </w:rPr>
        <w:t xml:space="preserve"> work being carried out.</w:t>
      </w:r>
    </w:p>
    <w:p w14:paraId="12B51784" w14:textId="77777777" w:rsidR="003F0E41" w:rsidRPr="00EE120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ajorHAnsi" w:hAnsiTheme="majorHAnsi" w:cs="Calibri"/>
          <w:color w:val="000000"/>
          <w:sz w:val="20"/>
          <w:szCs w:val="20"/>
        </w:rPr>
      </w:pPr>
    </w:p>
    <w:p w14:paraId="3A3949DC"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46" w:name="_Toc225925497"/>
      <w:bookmarkStart w:id="47" w:name="_Toc297989821"/>
      <w:r w:rsidRPr="003F0E41">
        <w:rPr>
          <w:color w:val="auto"/>
          <w:sz w:val="24"/>
          <w:szCs w:val="24"/>
        </w:rPr>
        <w:t>Use of Secondary Contractors</w:t>
      </w:r>
      <w:bookmarkEnd w:id="46"/>
      <w:bookmarkEnd w:id="47"/>
    </w:p>
    <w:p w14:paraId="42D35DE1" w14:textId="24D5B54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Where a </w:t>
      </w:r>
      <w:r>
        <w:rPr>
          <w:rFonts w:cs="Calibri"/>
          <w:color w:val="000000"/>
          <w:sz w:val="20"/>
          <w:szCs w:val="20"/>
        </w:rPr>
        <w:t>Contractors</w:t>
      </w:r>
      <w:r w:rsidRPr="00C54E6C">
        <w:rPr>
          <w:rFonts w:cs="Calibri"/>
          <w:color w:val="000000"/>
          <w:sz w:val="20"/>
          <w:szCs w:val="20"/>
        </w:rPr>
        <w:t xml:space="preserve"> intends to subcontract any portion of the work, they must be able to demonstrate that the </w:t>
      </w:r>
      <w:r>
        <w:rPr>
          <w:rFonts w:cs="Calibri"/>
          <w:color w:val="000000"/>
          <w:sz w:val="20"/>
          <w:szCs w:val="20"/>
        </w:rPr>
        <w:t>Contractors</w:t>
      </w:r>
      <w:r w:rsidRPr="00C54E6C">
        <w:rPr>
          <w:rFonts w:cs="Calibri"/>
          <w:color w:val="000000"/>
          <w:sz w:val="20"/>
          <w:szCs w:val="20"/>
        </w:rPr>
        <w:t xml:space="preserve"> has </w:t>
      </w:r>
      <w:r>
        <w:rPr>
          <w:rFonts w:cs="Calibri"/>
          <w:color w:val="000000"/>
          <w:sz w:val="20"/>
          <w:szCs w:val="20"/>
        </w:rPr>
        <w:t>WHSE</w:t>
      </w:r>
      <w:r w:rsidRPr="00C54E6C">
        <w:rPr>
          <w:rFonts w:cs="Calibri"/>
          <w:color w:val="000000"/>
          <w:sz w:val="20"/>
          <w:szCs w:val="20"/>
        </w:rPr>
        <w:t xml:space="preserve"> and if applicable QA systems and practices in place commensurate with the risks inherent in the work. This in no way alleviates the responsibility for </w:t>
      </w:r>
      <w:r>
        <w:rPr>
          <w:rFonts w:cs="Calibri"/>
          <w:color w:val="000000"/>
          <w:sz w:val="20"/>
          <w:szCs w:val="20"/>
        </w:rPr>
        <w:t>WHSE</w:t>
      </w:r>
      <w:r w:rsidRPr="00C54E6C">
        <w:rPr>
          <w:rFonts w:cs="Calibri"/>
          <w:color w:val="000000"/>
          <w:sz w:val="20"/>
          <w:szCs w:val="20"/>
        </w:rPr>
        <w:t xml:space="preserve"> and QA from the </w:t>
      </w:r>
      <w:r>
        <w:rPr>
          <w:rFonts w:cs="Calibri"/>
          <w:color w:val="000000"/>
          <w:sz w:val="20"/>
          <w:szCs w:val="20"/>
        </w:rPr>
        <w:t>Contractors</w:t>
      </w:r>
      <w:r w:rsidRPr="00C54E6C">
        <w:rPr>
          <w:rFonts w:cs="Calibri"/>
          <w:color w:val="000000"/>
          <w:sz w:val="20"/>
          <w:szCs w:val="20"/>
        </w:rPr>
        <w:t xml:space="preserve">. </w:t>
      </w:r>
      <w:r w:rsidR="00372684">
        <w:rPr>
          <w:rFonts w:cs="Calibri"/>
          <w:color w:val="000000"/>
          <w:sz w:val="20"/>
          <w:szCs w:val="20"/>
        </w:rPr>
        <w:t>Rork Projects</w:t>
      </w:r>
      <w:r w:rsidRPr="00C54E6C">
        <w:rPr>
          <w:rFonts w:cs="Calibri"/>
          <w:color w:val="000000"/>
          <w:sz w:val="20"/>
          <w:szCs w:val="20"/>
        </w:rPr>
        <w:t xml:space="preserve"> </w:t>
      </w:r>
      <w:r>
        <w:rPr>
          <w:rFonts w:cs="Calibri"/>
          <w:color w:val="000000"/>
          <w:sz w:val="20"/>
          <w:szCs w:val="20"/>
        </w:rPr>
        <w:t>Site Manager</w:t>
      </w:r>
      <w:r w:rsidRPr="00C54E6C">
        <w:rPr>
          <w:rFonts w:cs="Calibri"/>
          <w:color w:val="000000"/>
          <w:sz w:val="20"/>
          <w:szCs w:val="20"/>
        </w:rPr>
        <w:t xml:space="preserve"> is required to verify that </w:t>
      </w:r>
      <w:r>
        <w:rPr>
          <w:rFonts w:cs="Calibri"/>
          <w:color w:val="000000"/>
          <w:sz w:val="20"/>
          <w:szCs w:val="20"/>
        </w:rPr>
        <w:t>Contractors</w:t>
      </w:r>
      <w:r w:rsidRPr="00C54E6C">
        <w:rPr>
          <w:rFonts w:cs="Calibri"/>
          <w:color w:val="000000"/>
          <w:sz w:val="20"/>
          <w:szCs w:val="20"/>
        </w:rPr>
        <w:t xml:space="preserve"> under the control of the </w:t>
      </w:r>
      <w:r>
        <w:rPr>
          <w:rFonts w:cs="Calibri"/>
          <w:color w:val="000000"/>
          <w:sz w:val="20"/>
          <w:szCs w:val="20"/>
        </w:rPr>
        <w:t>Contractors</w:t>
      </w:r>
      <w:r w:rsidRPr="00C54E6C">
        <w:rPr>
          <w:rFonts w:cs="Calibri"/>
          <w:color w:val="000000"/>
          <w:sz w:val="20"/>
          <w:szCs w:val="20"/>
        </w:rPr>
        <w:t xml:space="preserve"> have undergone </w:t>
      </w:r>
      <w:r w:rsidR="00372684">
        <w:rPr>
          <w:rFonts w:cs="Calibri"/>
          <w:color w:val="000000"/>
          <w:sz w:val="20"/>
          <w:szCs w:val="20"/>
        </w:rPr>
        <w:t>Rork Projects</w:t>
      </w:r>
      <w:r w:rsidRPr="00C54E6C">
        <w:rPr>
          <w:rFonts w:cs="Calibri"/>
          <w:color w:val="000000"/>
          <w:sz w:val="20"/>
          <w:szCs w:val="20"/>
        </w:rPr>
        <w:t xml:space="preserve"> pre-qualification </w:t>
      </w:r>
      <w:proofErr w:type="gramStart"/>
      <w:r w:rsidRPr="00C54E6C">
        <w:rPr>
          <w:rFonts w:cs="Calibri"/>
          <w:color w:val="000000"/>
          <w:sz w:val="20"/>
          <w:szCs w:val="20"/>
        </w:rPr>
        <w:t>similar to</w:t>
      </w:r>
      <w:proofErr w:type="gramEnd"/>
      <w:r w:rsidRPr="00C54E6C">
        <w:rPr>
          <w:rFonts w:cs="Calibri"/>
          <w:color w:val="000000"/>
          <w:sz w:val="20"/>
          <w:szCs w:val="20"/>
        </w:rPr>
        <w:t xml:space="preserve"> the </w:t>
      </w:r>
      <w:r>
        <w:rPr>
          <w:rFonts w:cs="Calibri"/>
          <w:color w:val="000000"/>
          <w:sz w:val="20"/>
          <w:szCs w:val="20"/>
        </w:rPr>
        <w:t>Contractors</w:t>
      </w:r>
      <w:r w:rsidRPr="00C54E6C">
        <w:rPr>
          <w:rFonts w:cs="Calibri"/>
          <w:color w:val="000000"/>
          <w:sz w:val="20"/>
          <w:szCs w:val="20"/>
        </w:rPr>
        <w:t xml:space="preserve"> or </w:t>
      </w:r>
      <w:r>
        <w:rPr>
          <w:rFonts w:cs="Calibri"/>
          <w:color w:val="000000"/>
          <w:sz w:val="20"/>
          <w:szCs w:val="20"/>
        </w:rPr>
        <w:t>Contractors</w:t>
      </w:r>
      <w:r w:rsidRPr="00C54E6C">
        <w:rPr>
          <w:rFonts w:cs="Calibri"/>
          <w:color w:val="000000"/>
          <w:sz w:val="20"/>
          <w:szCs w:val="20"/>
        </w:rPr>
        <w:t xml:space="preserve"> and their employees are treated the same as the </w:t>
      </w:r>
      <w:r>
        <w:rPr>
          <w:rFonts w:cs="Calibri"/>
          <w:color w:val="000000"/>
          <w:sz w:val="20"/>
          <w:szCs w:val="20"/>
        </w:rPr>
        <w:t>Contractors</w:t>
      </w:r>
      <w:r w:rsidRPr="00C54E6C">
        <w:rPr>
          <w:rFonts w:cs="Calibri"/>
          <w:color w:val="000000"/>
          <w:sz w:val="20"/>
          <w:szCs w:val="20"/>
        </w:rPr>
        <w:t xml:space="preserve">’ employees by the </w:t>
      </w:r>
      <w:r>
        <w:rPr>
          <w:rFonts w:cs="Calibri"/>
          <w:color w:val="000000"/>
          <w:sz w:val="20"/>
          <w:szCs w:val="20"/>
        </w:rPr>
        <w:t>Contractors</w:t>
      </w:r>
      <w:r w:rsidRPr="00C54E6C">
        <w:rPr>
          <w:rFonts w:cs="Calibri"/>
          <w:color w:val="000000"/>
          <w:sz w:val="20"/>
          <w:szCs w:val="20"/>
        </w:rPr>
        <w:t xml:space="preserve"> in relation to </w:t>
      </w:r>
      <w:r>
        <w:rPr>
          <w:rFonts w:cs="Calibri"/>
          <w:color w:val="000000"/>
          <w:sz w:val="20"/>
          <w:szCs w:val="20"/>
        </w:rPr>
        <w:t>WHSE</w:t>
      </w:r>
      <w:r w:rsidRPr="00C54E6C">
        <w:rPr>
          <w:rFonts w:cs="Calibri"/>
          <w:color w:val="000000"/>
          <w:sz w:val="20"/>
          <w:szCs w:val="20"/>
        </w:rPr>
        <w:t xml:space="preserve"> and QA requirements.</w:t>
      </w:r>
    </w:p>
    <w:p w14:paraId="4853E1D1"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41C55C3A"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48" w:name="_Toc225925498"/>
      <w:bookmarkStart w:id="49" w:name="_Toc297989822"/>
      <w:r w:rsidRPr="003F0E41">
        <w:rPr>
          <w:color w:val="auto"/>
          <w:sz w:val="24"/>
          <w:szCs w:val="24"/>
        </w:rPr>
        <w:t>Monitoring and Measurement</w:t>
      </w:r>
      <w:bookmarkEnd w:id="48"/>
      <w:bookmarkEnd w:id="49"/>
    </w:p>
    <w:p w14:paraId="4B6FEE98" w14:textId="77777777"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50" w:name="_Toc225925499"/>
      <w:bookmarkStart w:id="51" w:name="_Toc297989823"/>
      <w:r w:rsidRPr="003F0E41">
        <w:rPr>
          <w:color w:val="auto"/>
          <w:sz w:val="20"/>
          <w:szCs w:val="20"/>
        </w:rPr>
        <w:t>Contractors Monitoring</w:t>
      </w:r>
      <w:bookmarkEnd w:id="50"/>
      <w:bookmarkEnd w:id="51"/>
    </w:p>
    <w:p w14:paraId="202108AC"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Monitoring </w:t>
      </w:r>
      <w:r>
        <w:rPr>
          <w:rFonts w:cs="Calibri"/>
          <w:color w:val="000000"/>
          <w:sz w:val="20"/>
          <w:szCs w:val="20"/>
        </w:rPr>
        <w:t>Contractors</w:t>
      </w:r>
      <w:r w:rsidRPr="00C54E6C">
        <w:rPr>
          <w:rFonts w:cs="Calibri"/>
          <w:color w:val="000000"/>
          <w:sz w:val="20"/>
          <w:szCs w:val="20"/>
        </w:rPr>
        <w:t xml:space="preserve"> </w:t>
      </w:r>
      <w:r>
        <w:rPr>
          <w:rFonts w:cs="Calibri"/>
          <w:color w:val="000000"/>
          <w:sz w:val="20"/>
          <w:szCs w:val="20"/>
        </w:rPr>
        <w:t>WHSE</w:t>
      </w:r>
      <w:r w:rsidRPr="00C54E6C">
        <w:rPr>
          <w:rFonts w:cs="Calibri"/>
          <w:color w:val="000000"/>
          <w:sz w:val="20"/>
          <w:szCs w:val="20"/>
        </w:rPr>
        <w:t xml:space="preserve"> performance is a critical requirement in </w:t>
      </w:r>
      <w:r>
        <w:rPr>
          <w:rFonts w:cs="Calibri"/>
          <w:color w:val="000000"/>
          <w:sz w:val="20"/>
          <w:szCs w:val="20"/>
        </w:rPr>
        <w:t>Contractors</w:t>
      </w:r>
      <w:r w:rsidRPr="00C54E6C">
        <w:rPr>
          <w:rFonts w:cs="Calibri"/>
          <w:color w:val="000000"/>
          <w:sz w:val="20"/>
          <w:szCs w:val="20"/>
        </w:rPr>
        <w:t xml:space="preserve"> management. It sends a clear message to </w:t>
      </w:r>
      <w:r>
        <w:rPr>
          <w:rFonts w:cs="Calibri"/>
          <w:color w:val="000000"/>
          <w:sz w:val="20"/>
          <w:szCs w:val="20"/>
        </w:rPr>
        <w:t>Contractors</w:t>
      </w:r>
      <w:r w:rsidRPr="00C54E6C">
        <w:rPr>
          <w:rFonts w:cs="Calibri"/>
          <w:color w:val="000000"/>
          <w:sz w:val="20"/>
          <w:szCs w:val="20"/>
        </w:rPr>
        <w:t xml:space="preserve"> that health, safety and environmental issues are a priority and ensure as far as reasonably practicable that applicable </w:t>
      </w:r>
      <w:r>
        <w:rPr>
          <w:rFonts w:cs="Calibri"/>
          <w:color w:val="000000"/>
          <w:sz w:val="20"/>
          <w:szCs w:val="20"/>
        </w:rPr>
        <w:t>WHSE</w:t>
      </w:r>
      <w:r w:rsidRPr="00C54E6C">
        <w:rPr>
          <w:rFonts w:cs="Calibri"/>
          <w:color w:val="000000"/>
          <w:sz w:val="20"/>
          <w:szCs w:val="20"/>
        </w:rPr>
        <w:t xml:space="preserve"> legislation, codes of practice and standards are met.</w:t>
      </w:r>
    </w:p>
    <w:p w14:paraId="2E5684F4"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The level of monitoring of the </w:t>
      </w:r>
      <w:r>
        <w:rPr>
          <w:rFonts w:cs="Calibri"/>
          <w:color w:val="000000"/>
          <w:sz w:val="20"/>
          <w:szCs w:val="20"/>
        </w:rPr>
        <w:t>Contractors</w:t>
      </w:r>
      <w:r w:rsidRPr="00C54E6C">
        <w:rPr>
          <w:rFonts w:cs="Calibri"/>
          <w:color w:val="000000"/>
          <w:sz w:val="20"/>
          <w:szCs w:val="20"/>
        </w:rPr>
        <w:t xml:space="preserve"> will be commensurate with the risks inherent in the Services and the length of the job and may include site inspections and spot audits where applicable. </w:t>
      </w:r>
    </w:p>
    <w:p w14:paraId="48374FA5"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0CF73FF7" w14:textId="5F145C6C"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During the Subcontract </w:t>
      </w:r>
      <w:proofErr w:type="gramStart"/>
      <w:r w:rsidRPr="00C54E6C">
        <w:rPr>
          <w:rFonts w:cs="Calibri"/>
          <w:color w:val="000000"/>
          <w:sz w:val="20"/>
          <w:szCs w:val="20"/>
        </w:rPr>
        <w:t>stage</w:t>
      </w:r>
      <w:proofErr w:type="gramEnd"/>
      <w:r w:rsidRPr="00C54E6C">
        <w:rPr>
          <w:rFonts w:cs="Calibri"/>
          <w:color w:val="000000"/>
          <w:sz w:val="20"/>
          <w:szCs w:val="20"/>
        </w:rPr>
        <w:t xml:space="preserve"> the </w:t>
      </w:r>
      <w:r>
        <w:rPr>
          <w:rFonts w:cs="Calibri"/>
          <w:color w:val="000000"/>
          <w:sz w:val="20"/>
          <w:szCs w:val="20"/>
        </w:rPr>
        <w:t>Site Manager</w:t>
      </w:r>
      <w:r w:rsidRPr="00C54E6C">
        <w:rPr>
          <w:rFonts w:cs="Calibri"/>
          <w:color w:val="000000"/>
          <w:sz w:val="20"/>
          <w:szCs w:val="20"/>
        </w:rPr>
        <w:t xml:space="preserve">/and/or </w:t>
      </w:r>
      <w:r w:rsidR="0047506D">
        <w:rPr>
          <w:rFonts w:cs="Calibri"/>
          <w:color w:val="000000"/>
          <w:sz w:val="20"/>
          <w:szCs w:val="20"/>
        </w:rPr>
        <w:t>Systems Manager</w:t>
      </w:r>
      <w:r w:rsidRPr="00C54E6C">
        <w:rPr>
          <w:rFonts w:cs="Calibri"/>
          <w:color w:val="000000"/>
          <w:sz w:val="20"/>
          <w:szCs w:val="20"/>
        </w:rPr>
        <w:t xml:space="preserve"> shall:</w:t>
      </w:r>
    </w:p>
    <w:p w14:paraId="045DA41A"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Monitor </w:t>
      </w:r>
      <w:r>
        <w:rPr>
          <w:rFonts w:cs="Calibri"/>
          <w:color w:val="000000"/>
          <w:sz w:val="20"/>
          <w:szCs w:val="20"/>
        </w:rPr>
        <w:t>Contractors</w:t>
      </w:r>
      <w:r w:rsidRPr="00C54E6C">
        <w:rPr>
          <w:rFonts w:cs="Calibri"/>
          <w:color w:val="000000"/>
          <w:sz w:val="20"/>
          <w:szCs w:val="20"/>
        </w:rPr>
        <w:t xml:space="preserve">’ </w:t>
      </w:r>
      <w:r>
        <w:rPr>
          <w:rFonts w:cs="Calibri"/>
          <w:color w:val="000000"/>
          <w:sz w:val="20"/>
          <w:szCs w:val="20"/>
        </w:rPr>
        <w:t>WHSE</w:t>
      </w:r>
      <w:r w:rsidRPr="00C54E6C">
        <w:rPr>
          <w:rFonts w:cs="Calibri"/>
          <w:color w:val="000000"/>
          <w:sz w:val="20"/>
          <w:szCs w:val="20"/>
        </w:rPr>
        <w:t xml:space="preserve"> performance to ensure that all legal and other compliance requirements are met;</w:t>
      </w:r>
    </w:p>
    <w:p w14:paraId="176D23DC"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Establish arrangements for communication and consultation with </w:t>
      </w:r>
      <w:r>
        <w:rPr>
          <w:rFonts w:cs="Calibri"/>
          <w:color w:val="000000"/>
          <w:sz w:val="20"/>
          <w:szCs w:val="20"/>
        </w:rPr>
        <w:t>Contractors</w:t>
      </w:r>
      <w:r w:rsidRPr="00C54E6C">
        <w:rPr>
          <w:rFonts w:cs="Calibri"/>
          <w:color w:val="000000"/>
          <w:sz w:val="20"/>
          <w:szCs w:val="20"/>
        </w:rPr>
        <w:t xml:space="preserve"> and others as appropriate;</w:t>
      </w:r>
    </w:p>
    <w:p w14:paraId="51055B0E"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Ensure regular site inspections are conducted in accordance with the project inspection schedule;</w:t>
      </w:r>
    </w:p>
    <w:p w14:paraId="55830166"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Conduct spot audits on </w:t>
      </w:r>
      <w:r>
        <w:rPr>
          <w:rFonts w:cs="Calibri"/>
          <w:color w:val="000000"/>
          <w:sz w:val="20"/>
          <w:szCs w:val="20"/>
        </w:rPr>
        <w:t>Contractors</w:t>
      </w:r>
      <w:r w:rsidRPr="00C54E6C">
        <w:rPr>
          <w:rFonts w:cs="Calibri"/>
          <w:color w:val="000000"/>
          <w:sz w:val="20"/>
          <w:szCs w:val="20"/>
        </w:rPr>
        <w:t xml:space="preserve"> activities including SWMS, PPE, plant and equipment and chemicals;</w:t>
      </w:r>
    </w:p>
    <w:p w14:paraId="1DD993AD"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Advise the </w:t>
      </w:r>
      <w:r>
        <w:rPr>
          <w:rFonts w:cs="Calibri"/>
          <w:color w:val="000000"/>
          <w:sz w:val="20"/>
          <w:szCs w:val="20"/>
        </w:rPr>
        <w:t>Contractors</w:t>
      </w:r>
      <w:r w:rsidRPr="00C54E6C">
        <w:rPr>
          <w:rFonts w:cs="Calibri"/>
          <w:color w:val="000000"/>
          <w:sz w:val="20"/>
          <w:szCs w:val="20"/>
        </w:rPr>
        <w:t xml:space="preserve"> on risks and non-conformance as soon as practicable;</w:t>
      </w:r>
    </w:p>
    <w:p w14:paraId="3F0323B9"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Monitor and follow up on corrective action as determined by the dates for action;</w:t>
      </w:r>
    </w:p>
    <w:p w14:paraId="767E3BCF"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Review </w:t>
      </w:r>
      <w:r>
        <w:rPr>
          <w:rFonts w:cs="Calibri"/>
          <w:color w:val="000000"/>
          <w:sz w:val="20"/>
          <w:szCs w:val="20"/>
        </w:rPr>
        <w:t>WHSE</w:t>
      </w:r>
      <w:r w:rsidRPr="00C54E6C">
        <w:rPr>
          <w:rFonts w:cs="Calibri"/>
          <w:color w:val="000000"/>
          <w:sz w:val="20"/>
          <w:szCs w:val="20"/>
        </w:rPr>
        <w:t xml:space="preserve"> performance, accident and incident reports, third party reports and complaints </w:t>
      </w:r>
      <w:proofErr w:type="gramStart"/>
      <w:r w:rsidRPr="00C54E6C">
        <w:rPr>
          <w:rFonts w:cs="Calibri"/>
          <w:color w:val="000000"/>
          <w:sz w:val="20"/>
          <w:szCs w:val="20"/>
        </w:rPr>
        <w:t>on a monthly basis</w:t>
      </w:r>
      <w:proofErr w:type="gramEnd"/>
      <w:r w:rsidRPr="00C54E6C">
        <w:rPr>
          <w:rFonts w:cs="Calibri"/>
          <w:color w:val="000000"/>
          <w:sz w:val="20"/>
          <w:szCs w:val="20"/>
        </w:rPr>
        <w:t xml:space="preserve"> or earlier if required for the duration of the Subcontract;</w:t>
      </w:r>
    </w:p>
    <w:p w14:paraId="63C9589A"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Review </w:t>
      </w:r>
      <w:r>
        <w:rPr>
          <w:rFonts w:cs="Calibri"/>
          <w:color w:val="000000"/>
          <w:sz w:val="20"/>
          <w:szCs w:val="20"/>
        </w:rPr>
        <w:t>WHSE</w:t>
      </w:r>
      <w:r w:rsidRPr="00C54E6C">
        <w:rPr>
          <w:rFonts w:cs="Calibri"/>
          <w:color w:val="000000"/>
          <w:sz w:val="20"/>
          <w:szCs w:val="20"/>
        </w:rPr>
        <w:t xml:space="preserve"> and QA performance via regular meetings with the </w:t>
      </w:r>
      <w:r>
        <w:rPr>
          <w:rFonts w:cs="Calibri"/>
          <w:color w:val="000000"/>
          <w:sz w:val="20"/>
          <w:szCs w:val="20"/>
        </w:rPr>
        <w:t>Contractors</w:t>
      </w:r>
      <w:r w:rsidRPr="00C54E6C">
        <w:rPr>
          <w:rFonts w:cs="Calibri"/>
          <w:color w:val="000000"/>
          <w:sz w:val="20"/>
          <w:szCs w:val="20"/>
        </w:rPr>
        <w:t>; and</w:t>
      </w:r>
    </w:p>
    <w:p w14:paraId="3E58F512" w14:textId="77777777" w:rsidR="003F0E41"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Ensure all </w:t>
      </w:r>
      <w:r>
        <w:rPr>
          <w:rFonts w:cs="Calibri"/>
          <w:color w:val="000000"/>
          <w:sz w:val="20"/>
          <w:szCs w:val="20"/>
        </w:rPr>
        <w:t>Contractors</w:t>
      </w:r>
      <w:r w:rsidRPr="00C54E6C">
        <w:rPr>
          <w:rFonts w:cs="Calibri"/>
          <w:color w:val="000000"/>
          <w:sz w:val="20"/>
          <w:szCs w:val="20"/>
        </w:rPr>
        <w:t xml:space="preserve"> records are maintained as determined in this guideline.</w:t>
      </w:r>
    </w:p>
    <w:p w14:paraId="0DEDFA9F" w14:textId="77777777" w:rsidR="003F0E41" w:rsidRPr="00C54E6C" w:rsidRDefault="003F0E41" w:rsidP="003F0E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0E4B62BF" w14:textId="77777777" w:rsidR="003F0E41" w:rsidRDefault="003F0E41">
      <w:pPr>
        <w:rPr>
          <w:rFonts w:asciiTheme="majorHAnsi" w:eastAsiaTheme="majorEastAsia" w:hAnsiTheme="majorHAnsi" w:cstheme="majorBidi"/>
          <w:b/>
          <w:bCs/>
          <w:sz w:val="20"/>
          <w:szCs w:val="20"/>
          <w:lang w:val="en-US"/>
        </w:rPr>
      </w:pPr>
      <w:bookmarkStart w:id="52" w:name="_Toc225925500"/>
      <w:r>
        <w:rPr>
          <w:sz w:val="20"/>
          <w:szCs w:val="20"/>
        </w:rPr>
        <w:br w:type="page"/>
      </w:r>
    </w:p>
    <w:p w14:paraId="75BE874E" w14:textId="7DB47076" w:rsidR="003F0E41" w:rsidRPr="003F0E41" w:rsidRDefault="003F0E41" w:rsidP="003F0E41">
      <w:pPr>
        <w:pStyle w:val="Heading20"/>
        <w:keepNext w:val="0"/>
        <w:numPr>
          <w:ilvl w:val="2"/>
          <w:numId w:val="4"/>
        </w:numPr>
        <w:spacing w:before="60" w:after="60"/>
        <w:ind w:left="743"/>
        <w:contextualSpacing/>
        <w:rPr>
          <w:color w:val="auto"/>
          <w:sz w:val="20"/>
          <w:szCs w:val="20"/>
        </w:rPr>
      </w:pPr>
      <w:bookmarkStart w:id="53" w:name="_Toc297989824"/>
      <w:r w:rsidRPr="003F0E41">
        <w:rPr>
          <w:color w:val="auto"/>
          <w:sz w:val="20"/>
          <w:szCs w:val="20"/>
        </w:rPr>
        <w:lastRenderedPageBreak/>
        <w:t>Non-Conformance</w:t>
      </w:r>
      <w:bookmarkEnd w:id="52"/>
      <w:bookmarkEnd w:id="53"/>
    </w:p>
    <w:p w14:paraId="2959BE63"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A non-conformance report (NCR</w:t>
      </w:r>
      <w:r w:rsidRPr="00C54E6C">
        <w:rPr>
          <w:rFonts w:cs="Arial"/>
          <w:color w:val="000000"/>
          <w:sz w:val="20"/>
          <w:szCs w:val="20"/>
        </w:rPr>
        <w:t xml:space="preserve">) </w:t>
      </w:r>
      <w:r w:rsidRPr="00C54E6C">
        <w:rPr>
          <w:rFonts w:cs="Calibri"/>
          <w:color w:val="000000"/>
          <w:sz w:val="20"/>
          <w:szCs w:val="20"/>
        </w:rPr>
        <w:t xml:space="preserve">details </w:t>
      </w:r>
      <w:r>
        <w:rPr>
          <w:rFonts w:cs="Calibri"/>
          <w:color w:val="000000"/>
          <w:sz w:val="20"/>
          <w:szCs w:val="20"/>
        </w:rPr>
        <w:t>WHSE</w:t>
      </w:r>
      <w:r w:rsidRPr="00C54E6C">
        <w:rPr>
          <w:rFonts w:cs="Calibri"/>
          <w:color w:val="000000"/>
          <w:sz w:val="20"/>
          <w:szCs w:val="20"/>
        </w:rPr>
        <w:t xml:space="preserve"> and QA issues identified through incident reports and inspections. The report will be prepared following consultation with the </w:t>
      </w:r>
      <w:r>
        <w:rPr>
          <w:rFonts w:cs="Calibri"/>
          <w:color w:val="000000"/>
          <w:sz w:val="20"/>
          <w:szCs w:val="20"/>
        </w:rPr>
        <w:t>Contractors</w:t>
      </w:r>
      <w:r w:rsidRPr="00C54E6C">
        <w:rPr>
          <w:rFonts w:cs="Calibri"/>
          <w:color w:val="000000"/>
          <w:sz w:val="20"/>
          <w:szCs w:val="20"/>
        </w:rPr>
        <w:t xml:space="preserve"> representative and an agreed time frame will be documented on the report for the rectification of issues. Where the </w:t>
      </w:r>
      <w:r>
        <w:rPr>
          <w:rFonts w:cs="Calibri"/>
          <w:color w:val="000000"/>
          <w:sz w:val="20"/>
          <w:szCs w:val="20"/>
        </w:rPr>
        <w:t>Contractors</w:t>
      </w:r>
      <w:r w:rsidRPr="00C54E6C">
        <w:rPr>
          <w:rFonts w:cs="Calibri"/>
          <w:color w:val="000000"/>
          <w:sz w:val="20"/>
          <w:szCs w:val="20"/>
        </w:rPr>
        <w:t xml:space="preserve"> does not rectify the issue within the agreed time frame a second non-conformance report may be issued. In this situation suspension or termination of the Subcontract may be considered.</w:t>
      </w:r>
    </w:p>
    <w:p w14:paraId="72E9A9F6" w14:textId="1B077B78"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color w:val="000000"/>
          <w:sz w:val="20"/>
          <w:szCs w:val="20"/>
        </w:rPr>
      </w:pPr>
      <w:r w:rsidRPr="00C54E6C">
        <w:rPr>
          <w:rFonts w:cs="Calibri"/>
          <w:color w:val="000000"/>
          <w:sz w:val="20"/>
          <w:szCs w:val="20"/>
        </w:rPr>
        <w:t xml:space="preserve">In the case of non-compliance by a </w:t>
      </w:r>
      <w:r>
        <w:rPr>
          <w:rFonts w:cs="Calibri"/>
          <w:color w:val="000000"/>
          <w:sz w:val="20"/>
          <w:szCs w:val="20"/>
        </w:rPr>
        <w:t>Contractors</w:t>
      </w:r>
      <w:r w:rsidRPr="00C54E6C">
        <w:rPr>
          <w:rFonts w:cs="Calibri"/>
          <w:color w:val="000000"/>
          <w:sz w:val="20"/>
          <w:szCs w:val="20"/>
        </w:rPr>
        <w:t xml:space="preserve">, the Site Manager, Site Supervisor or Project </w:t>
      </w:r>
      <w:r w:rsidR="0047506D">
        <w:rPr>
          <w:rFonts w:cs="Calibri"/>
          <w:color w:val="000000"/>
          <w:sz w:val="20"/>
          <w:szCs w:val="20"/>
        </w:rPr>
        <w:t>Systems Manager</w:t>
      </w:r>
      <w:r w:rsidRPr="00C54E6C">
        <w:rPr>
          <w:rFonts w:cs="Calibri"/>
          <w:color w:val="000000"/>
          <w:sz w:val="20"/>
          <w:szCs w:val="20"/>
        </w:rPr>
        <w:t xml:space="preserve"> must </w:t>
      </w:r>
      <w:proofErr w:type="gramStart"/>
      <w:r w:rsidRPr="00C54E6C">
        <w:rPr>
          <w:rFonts w:cs="Calibri"/>
          <w:color w:val="000000"/>
          <w:sz w:val="20"/>
          <w:szCs w:val="20"/>
        </w:rPr>
        <w:t>take action</w:t>
      </w:r>
      <w:proofErr w:type="gramEnd"/>
      <w:r w:rsidRPr="00C54E6C">
        <w:rPr>
          <w:rFonts w:cs="Calibri"/>
          <w:color w:val="000000"/>
          <w:sz w:val="20"/>
          <w:szCs w:val="20"/>
        </w:rPr>
        <w:t xml:space="preserve"> commensurate with the risk posed by the non-compliance and details included in the non-conformance report. This may include: </w:t>
      </w:r>
      <w:r w:rsidRPr="00C54E6C">
        <w:rPr>
          <w:rFonts w:cs="Helvetica"/>
          <w:color w:val="000000"/>
          <w:sz w:val="20"/>
          <w:szCs w:val="20"/>
        </w:rPr>
        <w:t>·</w:t>
      </w:r>
      <w:r w:rsidRPr="00C54E6C">
        <w:rPr>
          <w:rFonts w:cs="Helvetica"/>
          <w:color w:val="000000"/>
          <w:sz w:val="20"/>
          <w:szCs w:val="20"/>
        </w:rPr>
        <w:tab/>
      </w:r>
    </w:p>
    <w:p w14:paraId="092A45F2"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A direction to cease work in the case of imminent danger to any person or property;</w:t>
      </w:r>
    </w:p>
    <w:p w14:paraId="35CA06E4"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Immediate verbal and subsequent written notification of the </w:t>
      </w:r>
      <w:r>
        <w:rPr>
          <w:rFonts w:cs="Calibri"/>
          <w:color w:val="000000"/>
          <w:sz w:val="20"/>
          <w:szCs w:val="20"/>
        </w:rPr>
        <w:t>Contractors</w:t>
      </w:r>
      <w:r w:rsidRPr="00C54E6C">
        <w:rPr>
          <w:rFonts w:cs="Calibri"/>
          <w:color w:val="000000"/>
          <w:sz w:val="20"/>
          <w:szCs w:val="20"/>
        </w:rPr>
        <w:t xml:space="preserve"> of the non-compliance;</w:t>
      </w:r>
    </w:p>
    <w:p w14:paraId="22773897"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Verbal and subsequent written direction as to corrective measures deemed necessary;</w:t>
      </w:r>
    </w:p>
    <w:p w14:paraId="52C2B193"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Negotiation of corrective measures with the </w:t>
      </w:r>
      <w:r>
        <w:rPr>
          <w:rFonts w:cs="Calibri"/>
          <w:color w:val="000000"/>
          <w:sz w:val="20"/>
          <w:szCs w:val="20"/>
        </w:rPr>
        <w:t>Contractors</w:t>
      </w:r>
      <w:r w:rsidRPr="00C54E6C">
        <w:rPr>
          <w:rFonts w:cs="Calibri"/>
          <w:color w:val="000000"/>
          <w:sz w:val="20"/>
          <w:szCs w:val="20"/>
        </w:rPr>
        <w:t>;</w:t>
      </w:r>
    </w:p>
    <w:p w14:paraId="12234180"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The application of sanctions available under the Subcontract, including suspension or cancellation, in the case of serious and/or prolonged/repeated non-compliance;</w:t>
      </w:r>
    </w:p>
    <w:p w14:paraId="6D9490F5" w14:textId="77777777" w:rsidR="003F0E41"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b/>
          <w:bCs/>
          <w:color w:val="000000"/>
          <w:sz w:val="20"/>
          <w:szCs w:val="20"/>
        </w:rPr>
        <w:t xml:space="preserve">Note. </w:t>
      </w:r>
      <w:r w:rsidRPr="00C54E6C">
        <w:rPr>
          <w:rFonts w:cs="Calibri"/>
          <w:color w:val="000000"/>
          <w:sz w:val="20"/>
          <w:szCs w:val="20"/>
        </w:rPr>
        <w:t xml:space="preserve">Non-compliance includes a </w:t>
      </w:r>
      <w:r>
        <w:rPr>
          <w:rFonts w:cs="Calibri"/>
          <w:color w:val="000000"/>
          <w:sz w:val="20"/>
          <w:szCs w:val="20"/>
        </w:rPr>
        <w:t>Contractors</w:t>
      </w:r>
      <w:r w:rsidRPr="00C54E6C">
        <w:rPr>
          <w:rFonts w:cs="Calibri"/>
          <w:color w:val="000000"/>
          <w:sz w:val="20"/>
          <w:szCs w:val="20"/>
        </w:rPr>
        <w:t xml:space="preserve"> failing to perform work in accordance with its own nominated SWMS.</w:t>
      </w:r>
    </w:p>
    <w:p w14:paraId="7F2C2336"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555D8109" w14:textId="330F99BD" w:rsidR="003F0E41" w:rsidRPr="003F0E41" w:rsidRDefault="003F0E41" w:rsidP="003F0E41">
      <w:pPr>
        <w:pStyle w:val="Heading20"/>
        <w:numPr>
          <w:ilvl w:val="1"/>
          <w:numId w:val="4"/>
        </w:numPr>
        <w:spacing w:before="120" w:after="120"/>
        <w:ind w:left="0" w:firstLine="0"/>
        <w:rPr>
          <w:rFonts w:ascii="Calibri" w:hAnsi="Calibri"/>
          <w:sz w:val="28"/>
          <w:szCs w:val="28"/>
        </w:rPr>
      </w:pPr>
      <w:bookmarkStart w:id="54" w:name="_Toc225925501"/>
      <w:bookmarkStart w:id="55" w:name="_Toc297989825"/>
      <w:r w:rsidRPr="003F0E41">
        <w:rPr>
          <w:color w:val="auto"/>
          <w:sz w:val="24"/>
          <w:szCs w:val="24"/>
        </w:rPr>
        <w:t>Subcontract Completion</w:t>
      </w:r>
      <w:bookmarkEnd w:id="54"/>
      <w:bookmarkEnd w:id="55"/>
    </w:p>
    <w:p w14:paraId="74E5F6F6"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On completion of the Subcontract, the </w:t>
      </w:r>
      <w:r>
        <w:rPr>
          <w:rFonts w:cs="Calibri"/>
          <w:color w:val="000000"/>
          <w:sz w:val="20"/>
          <w:szCs w:val="20"/>
        </w:rPr>
        <w:t>Site Manager</w:t>
      </w:r>
      <w:r w:rsidRPr="00C54E6C">
        <w:rPr>
          <w:rFonts w:cs="Calibri"/>
          <w:color w:val="000000"/>
          <w:sz w:val="20"/>
          <w:szCs w:val="20"/>
        </w:rPr>
        <w:t xml:space="preserve"> must ensure that an assessment of </w:t>
      </w:r>
      <w:r>
        <w:rPr>
          <w:rFonts w:cs="Calibri"/>
          <w:color w:val="000000"/>
          <w:sz w:val="20"/>
          <w:szCs w:val="20"/>
        </w:rPr>
        <w:t>Contractors</w:t>
      </w:r>
      <w:r w:rsidRPr="00C54E6C">
        <w:rPr>
          <w:rFonts w:cs="Calibri"/>
          <w:color w:val="000000"/>
          <w:sz w:val="20"/>
          <w:szCs w:val="20"/>
        </w:rPr>
        <w:t xml:space="preserve"> performance against the Subcontract conditions is performed and detailed in the “</w:t>
      </w:r>
      <w:r>
        <w:rPr>
          <w:rFonts w:cs="Calibri"/>
          <w:color w:val="000000"/>
          <w:sz w:val="20"/>
          <w:szCs w:val="20"/>
        </w:rPr>
        <w:t>Contractors</w:t>
      </w:r>
      <w:r w:rsidRPr="00C54E6C">
        <w:rPr>
          <w:rFonts w:cs="Calibri"/>
          <w:color w:val="000000"/>
          <w:sz w:val="20"/>
          <w:szCs w:val="20"/>
        </w:rPr>
        <w:t xml:space="preserve"> </w:t>
      </w:r>
      <w:r>
        <w:rPr>
          <w:rFonts w:cs="Calibri"/>
          <w:color w:val="000000"/>
          <w:sz w:val="20"/>
          <w:szCs w:val="20"/>
        </w:rPr>
        <w:t>WHSE</w:t>
      </w:r>
      <w:r w:rsidRPr="00C54E6C">
        <w:rPr>
          <w:rFonts w:cs="Calibri"/>
          <w:color w:val="000000"/>
          <w:sz w:val="20"/>
          <w:szCs w:val="20"/>
        </w:rPr>
        <w:t xml:space="preserve"> and QA Performance Report”.  Copies of the report will be:</w:t>
      </w:r>
    </w:p>
    <w:p w14:paraId="35402B03"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Included in the </w:t>
      </w:r>
      <w:r>
        <w:rPr>
          <w:rFonts w:cs="Calibri"/>
          <w:color w:val="000000"/>
          <w:sz w:val="20"/>
          <w:szCs w:val="20"/>
        </w:rPr>
        <w:t>Contractors</w:t>
      </w:r>
      <w:r w:rsidRPr="00C54E6C">
        <w:rPr>
          <w:rFonts w:cs="Calibri"/>
          <w:color w:val="000000"/>
          <w:sz w:val="20"/>
          <w:szCs w:val="20"/>
        </w:rPr>
        <w:t xml:space="preserve"> file of the Project documentation;</w:t>
      </w:r>
    </w:p>
    <w:p w14:paraId="79BEF55E" w14:textId="2BE9E70F"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Forwarded to </w:t>
      </w:r>
      <w:r w:rsidR="00372684">
        <w:rPr>
          <w:rFonts w:cs="Calibri"/>
          <w:color w:val="000000"/>
          <w:sz w:val="20"/>
          <w:szCs w:val="20"/>
        </w:rPr>
        <w:t>Rork Projects</w:t>
      </w:r>
      <w:r w:rsidRPr="00C54E6C">
        <w:rPr>
          <w:rFonts w:cs="Calibri"/>
          <w:color w:val="000000"/>
          <w:sz w:val="20"/>
          <w:szCs w:val="20"/>
        </w:rPr>
        <w:t xml:space="preserve"> Subcontracts Manager for filing in the </w:t>
      </w:r>
      <w:r>
        <w:rPr>
          <w:rFonts w:cs="Calibri"/>
          <w:color w:val="000000"/>
          <w:sz w:val="20"/>
          <w:szCs w:val="20"/>
        </w:rPr>
        <w:t>Contractors</w:t>
      </w:r>
      <w:r w:rsidRPr="00C54E6C">
        <w:rPr>
          <w:rFonts w:cs="Calibri"/>
          <w:color w:val="000000"/>
          <w:sz w:val="20"/>
          <w:szCs w:val="20"/>
        </w:rPr>
        <w:t xml:space="preserve"> file; and</w:t>
      </w:r>
    </w:p>
    <w:p w14:paraId="2DD80AD7" w14:textId="77777777" w:rsidR="003F0E41" w:rsidRPr="00C54E6C" w:rsidRDefault="003F0E41" w:rsidP="003F0E41">
      <w:pPr>
        <w:widowControl w:val="0"/>
        <w:numPr>
          <w:ilvl w:val="0"/>
          <w:numId w:val="2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Forwarded to the </w:t>
      </w:r>
      <w:r>
        <w:rPr>
          <w:rFonts w:cs="Calibri"/>
          <w:color w:val="000000"/>
          <w:sz w:val="20"/>
          <w:szCs w:val="20"/>
        </w:rPr>
        <w:t>Contractors</w:t>
      </w:r>
      <w:r w:rsidRPr="00C54E6C">
        <w:rPr>
          <w:rFonts w:cs="Calibri"/>
          <w:color w:val="000000"/>
          <w:sz w:val="20"/>
          <w:szCs w:val="20"/>
        </w:rPr>
        <w:t xml:space="preserve"> for information and comment if the </w:t>
      </w:r>
      <w:r>
        <w:rPr>
          <w:rFonts w:cs="Calibri"/>
          <w:color w:val="000000"/>
          <w:sz w:val="20"/>
          <w:szCs w:val="20"/>
        </w:rPr>
        <w:t>Contractors</w:t>
      </w:r>
      <w:r w:rsidRPr="00C54E6C">
        <w:rPr>
          <w:rFonts w:cs="Calibri"/>
          <w:color w:val="000000"/>
          <w:sz w:val="20"/>
          <w:szCs w:val="20"/>
        </w:rPr>
        <w:t xml:space="preserve"> wishes.</w:t>
      </w:r>
    </w:p>
    <w:p w14:paraId="54249EF7"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16"/>
          <w:szCs w:val="16"/>
        </w:rPr>
      </w:pPr>
    </w:p>
    <w:p w14:paraId="1BF340CD"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56" w:name="_Toc225925502"/>
      <w:bookmarkStart w:id="57" w:name="_Toc297989826"/>
      <w:r w:rsidRPr="003F0E41">
        <w:rPr>
          <w:color w:val="auto"/>
          <w:sz w:val="24"/>
          <w:szCs w:val="24"/>
        </w:rPr>
        <w:t>Records</w:t>
      </w:r>
      <w:bookmarkEnd w:id="56"/>
      <w:bookmarkEnd w:id="57"/>
    </w:p>
    <w:p w14:paraId="5E09AE7F" w14:textId="30EE5762" w:rsidR="003F0E41" w:rsidRDefault="00372684"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Pr>
          <w:rFonts w:cs="Calibri"/>
          <w:color w:val="000000"/>
          <w:sz w:val="20"/>
          <w:szCs w:val="20"/>
        </w:rPr>
        <w:t>Rork Projects</w:t>
      </w:r>
      <w:r w:rsidR="003F0E41" w:rsidRPr="00C54E6C">
        <w:rPr>
          <w:rFonts w:cs="Calibri"/>
          <w:color w:val="000000"/>
          <w:sz w:val="20"/>
          <w:szCs w:val="20"/>
        </w:rPr>
        <w:t xml:space="preserve"> shall retain Subcontract records during the period of the Subcontract and for seven years after completion of Subcontract for minor Subcontract and 15 years after completion of Subcontract for major Subcontract. The register of </w:t>
      </w:r>
      <w:r w:rsidR="003F0E41">
        <w:rPr>
          <w:rFonts w:cs="Calibri"/>
          <w:color w:val="000000"/>
          <w:sz w:val="20"/>
          <w:szCs w:val="20"/>
        </w:rPr>
        <w:t>Contractors</w:t>
      </w:r>
      <w:r w:rsidR="003F0E41" w:rsidRPr="00C54E6C">
        <w:rPr>
          <w:rFonts w:cs="Calibri"/>
          <w:color w:val="000000"/>
          <w:sz w:val="20"/>
          <w:szCs w:val="20"/>
        </w:rPr>
        <w:t xml:space="preserve"> will be maintained as a permanent record.</w:t>
      </w:r>
    </w:p>
    <w:p w14:paraId="535771D1" w14:textId="7777777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p>
    <w:p w14:paraId="3478168E" w14:textId="77777777" w:rsidR="003F0E41" w:rsidRPr="003F0E41" w:rsidRDefault="003F0E41" w:rsidP="003F0E41">
      <w:pPr>
        <w:pStyle w:val="Heading20"/>
        <w:numPr>
          <w:ilvl w:val="1"/>
          <w:numId w:val="4"/>
        </w:numPr>
        <w:spacing w:before="120" w:after="120"/>
        <w:ind w:left="0" w:firstLine="0"/>
        <w:rPr>
          <w:color w:val="auto"/>
          <w:sz w:val="24"/>
          <w:szCs w:val="24"/>
        </w:rPr>
      </w:pPr>
      <w:bookmarkStart w:id="58" w:name="_Toc225925503"/>
      <w:bookmarkStart w:id="59" w:name="_Toc297989827"/>
      <w:r w:rsidRPr="003F0E41">
        <w:rPr>
          <w:color w:val="auto"/>
          <w:sz w:val="24"/>
          <w:szCs w:val="24"/>
        </w:rPr>
        <w:t>Compliance</w:t>
      </w:r>
      <w:bookmarkEnd w:id="58"/>
      <w:bookmarkEnd w:id="59"/>
    </w:p>
    <w:p w14:paraId="7E0605F2" w14:textId="0705E86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color w:val="000000"/>
          <w:sz w:val="20"/>
          <w:szCs w:val="20"/>
        </w:rPr>
      </w:pPr>
      <w:r w:rsidRPr="00C54E6C">
        <w:rPr>
          <w:rFonts w:cs="Calibri"/>
          <w:color w:val="000000"/>
          <w:sz w:val="20"/>
          <w:szCs w:val="20"/>
        </w:rPr>
        <w:t xml:space="preserve">The </w:t>
      </w:r>
      <w:r w:rsidR="0047506D">
        <w:rPr>
          <w:rFonts w:cs="Calibri"/>
          <w:color w:val="000000"/>
          <w:sz w:val="20"/>
          <w:szCs w:val="20"/>
        </w:rPr>
        <w:t>Systems Manager</w:t>
      </w:r>
      <w:r w:rsidRPr="00C54E6C">
        <w:rPr>
          <w:rFonts w:cs="Calibri"/>
          <w:color w:val="000000"/>
          <w:sz w:val="20"/>
          <w:szCs w:val="20"/>
        </w:rPr>
        <w:t xml:space="preserve"> for </w:t>
      </w:r>
      <w:r w:rsidR="00372684">
        <w:rPr>
          <w:rFonts w:cs="Calibri"/>
          <w:color w:val="000000"/>
          <w:sz w:val="20"/>
          <w:szCs w:val="20"/>
        </w:rPr>
        <w:t>Rork Projects</w:t>
      </w:r>
      <w:r w:rsidRPr="00C54E6C">
        <w:rPr>
          <w:rFonts w:cs="Calibri"/>
          <w:color w:val="000000"/>
          <w:sz w:val="20"/>
          <w:szCs w:val="20"/>
        </w:rPr>
        <w:t xml:space="preserve"> will conduct an </w:t>
      </w:r>
      <w:r>
        <w:rPr>
          <w:rFonts w:cs="Calibri"/>
          <w:color w:val="000000"/>
          <w:sz w:val="20"/>
          <w:szCs w:val="20"/>
        </w:rPr>
        <w:t>WHSE</w:t>
      </w:r>
      <w:r w:rsidRPr="00C54E6C">
        <w:rPr>
          <w:rFonts w:cs="Calibri"/>
          <w:color w:val="000000"/>
          <w:sz w:val="20"/>
          <w:szCs w:val="20"/>
        </w:rPr>
        <w:t xml:space="preserve"> reviews and spot audits of the SWMS/JSA/ECP’s etc. for the sub-contractor to ensure all is in line with the requirements of </w:t>
      </w:r>
      <w:r w:rsidR="00372684">
        <w:rPr>
          <w:rFonts w:cs="Calibri"/>
          <w:color w:val="000000"/>
          <w:sz w:val="20"/>
          <w:szCs w:val="20"/>
        </w:rPr>
        <w:t>Rork Projects</w:t>
      </w:r>
      <w:r w:rsidRPr="00C54E6C">
        <w:rPr>
          <w:rFonts w:cs="Calibri"/>
          <w:color w:val="000000"/>
          <w:sz w:val="20"/>
          <w:szCs w:val="20"/>
        </w:rPr>
        <w:t>.</w:t>
      </w:r>
    </w:p>
    <w:p w14:paraId="481F163D" w14:textId="3C706DE7" w:rsidR="003F0E41" w:rsidRPr="00C54E6C" w:rsidRDefault="003F0E41" w:rsidP="003F0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Theme="majorEastAsia" w:cstheme="majorBidi"/>
          <w:b/>
          <w:bCs/>
          <w:color w:val="345A8A" w:themeColor="accent1" w:themeShade="B5"/>
          <w:sz w:val="20"/>
          <w:szCs w:val="20"/>
        </w:rPr>
      </w:pPr>
      <w:r w:rsidRPr="00C54E6C">
        <w:rPr>
          <w:rFonts w:cs="Calibri"/>
          <w:color w:val="000000"/>
          <w:sz w:val="20"/>
          <w:szCs w:val="20"/>
        </w:rPr>
        <w:t xml:space="preserve">Compliance with this procedure will be verified by implementation of </w:t>
      </w:r>
      <w:r w:rsidR="00372684">
        <w:rPr>
          <w:rFonts w:cs="Calibri"/>
          <w:color w:val="000000"/>
          <w:sz w:val="20"/>
          <w:szCs w:val="20"/>
        </w:rPr>
        <w:t>Rork Projects</w:t>
      </w:r>
      <w:r w:rsidRPr="00C54E6C">
        <w:rPr>
          <w:rFonts w:cs="Calibri"/>
          <w:color w:val="000000"/>
          <w:sz w:val="20"/>
          <w:szCs w:val="20"/>
        </w:rPr>
        <w:t xml:space="preserve"> Inspection and Audit program</w:t>
      </w:r>
    </w:p>
    <w:p w14:paraId="2D6A80A4" w14:textId="77777777" w:rsidR="003F0E41" w:rsidRPr="00163592" w:rsidRDefault="003F0E41" w:rsidP="00163592">
      <w:pPr>
        <w:pStyle w:val="Level1Dot"/>
        <w:numPr>
          <w:ilvl w:val="0"/>
          <w:numId w:val="0"/>
        </w:numPr>
        <w:tabs>
          <w:tab w:val="clear" w:pos="9639"/>
        </w:tabs>
        <w:rPr>
          <w:rFonts w:ascii="Calibri" w:hAnsi="Calibri" w:cs="Arial"/>
          <w:szCs w:val="20"/>
        </w:rPr>
      </w:pPr>
    </w:p>
    <w:sectPr w:rsidR="003F0E41" w:rsidRPr="00163592" w:rsidSect="009E3E5A">
      <w:pgSz w:w="11900" w:h="16840"/>
      <w:pgMar w:top="1440" w:right="1800"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ADE8" w14:textId="77777777" w:rsidR="00375BF7" w:rsidRDefault="00375BF7" w:rsidP="0022789D">
      <w:r>
        <w:separator/>
      </w:r>
    </w:p>
  </w:endnote>
  <w:endnote w:type="continuationSeparator" w:id="0">
    <w:p w14:paraId="181A7E6A" w14:textId="77777777" w:rsidR="00375BF7" w:rsidRDefault="00375BF7" w:rsidP="002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2D0C" w14:textId="77777777" w:rsidR="00921062" w:rsidRDefault="0092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4E2E" w14:textId="4DF4CE14" w:rsidR="00375BF7" w:rsidRPr="0022789D" w:rsidRDefault="00372684" w:rsidP="0022789D">
    <w:pPr>
      <w:pStyle w:val="Footer"/>
      <w:pBdr>
        <w:top w:val="single" w:sz="4" w:space="1" w:color="auto"/>
      </w:pBdr>
      <w:rPr>
        <w:sz w:val="20"/>
        <w:szCs w:val="20"/>
      </w:rPr>
    </w:pPr>
    <w:r>
      <w:rPr>
        <w:sz w:val="20"/>
        <w:szCs w:val="20"/>
      </w:rPr>
      <w:t>Rork Projects</w:t>
    </w:r>
  </w:p>
  <w:p w14:paraId="66CBF826" w14:textId="2BEDCECF" w:rsidR="00375BF7" w:rsidRPr="0022789D" w:rsidRDefault="006D25D2">
    <w:pPr>
      <w:pStyle w:val="Footer"/>
      <w:rPr>
        <w:sz w:val="20"/>
        <w:szCs w:val="20"/>
      </w:rPr>
    </w:pPr>
    <w:r>
      <w:rPr>
        <w:sz w:val="20"/>
        <w:szCs w:val="20"/>
      </w:rPr>
      <w:t>Annexures</w:t>
    </w:r>
    <w:r w:rsidR="00921062">
      <w:rPr>
        <w:sz w:val="20"/>
        <w:szCs w:val="20"/>
      </w:rPr>
      <w:t xml:space="preserve"> [V02R03] – 2016 – 11</w:t>
    </w:r>
  </w:p>
  <w:p w14:paraId="39FBC7E9" w14:textId="020BF2A8" w:rsidR="00375BF7" w:rsidRPr="0022789D" w:rsidRDefault="00375BF7" w:rsidP="0022789D">
    <w:pPr>
      <w:pStyle w:val="Footer"/>
      <w:jc w:val="right"/>
      <w:rPr>
        <w:sz w:val="20"/>
        <w:szCs w:val="20"/>
      </w:rPr>
    </w:pPr>
    <w:r w:rsidRPr="0022789D">
      <w:rPr>
        <w:rFonts w:cs="Times New Roman"/>
        <w:sz w:val="20"/>
        <w:szCs w:val="20"/>
        <w:lang w:val="en-US"/>
      </w:rPr>
      <w:t xml:space="preserve">Page </w:t>
    </w:r>
    <w:r w:rsidRPr="0022789D">
      <w:rPr>
        <w:rFonts w:cs="Times New Roman"/>
        <w:sz w:val="20"/>
        <w:szCs w:val="20"/>
        <w:lang w:val="en-US"/>
      </w:rPr>
      <w:fldChar w:fldCharType="begin"/>
    </w:r>
    <w:r w:rsidRPr="0022789D">
      <w:rPr>
        <w:rFonts w:cs="Times New Roman"/>
        <w:sz w:val="20"/>
        <w:szCs w:val="20"/>
        <w:lang w:val="en-US"/>
      </w:rPr>
      <w:instrText xml:space="preserve"> PAGE </w:instrText>
    </w:r>
    <w:r w:rsidRPr="0022789D">
      <w:rPr>
        <w:rFonts w:cs="Times New Roman"/>
        <w:sz w:val="20"/>
        <w:szCs w:val="20"/>
        <w:lang w:val="en-US"/>
      </w:rPr>
      <w:fldChar w:fldCharType="separate"/>
    </w:r>
    <w:r w:rsidR="008E1C0D">
      <w:rPr>
        <w:rFonts w:cs="Times New Roman"/>
        <w:noProof/>
        <w:sz w:val="20"/>
        <w:szCs w:val="20"/>
        <w:lang w:val="en-US"/>
      </w:rPr>
      <w:t>4</w:t>
    </w:r>
    <w:r w:rsidRPr="0022789D">
      <w:rPr>
        <w:rFonts w:cs="Times New Roman"/>
        <w:sz w:val="20"/>
        <w:szCs w:val="20"/>
        <w:lang w:val="en-US"/>
      </w:rPr>
      <w:fldChar w:fldCharType="end"/>
    </w:r>
    <w:r w:rsidRPr="0022789D">
      <w:rPr>
        <w:rFonts w:cs="Times New Roman"/>
        <w:sz w:val="20"/>
        <w:szCs w:val="20"/>
        <w:lang w:val="en-US"/>
      </w:rPr>
      <w:t xml:space="preserve"> of </w:t>
    </w:r>
    <w:r w:rsidRPr="0022789D">
      <w:rPr>
        <w:rFonts w:cs="Times New Roman"/>
        <w:sz w:val="20"/>
        <w:szCs w:val="20"/>
        <w:lang w:val="en-US"/>
      </w:rPr>
      <w:fldChar w:fldCharType="begin"/>
    </w:r>
    <w:r w:rsidRPr="0022789D">
      <w:rPr>
        <w:rFonts w:cs="Times New Roman"/>
        <w:sz w:val="20"/>
        <w:szCs w:val="20"/>
        <w:lang w:val="en-US"/>
      </w:rPr>
      <w:instrText xml:space="preserve"> NUMPAGES </w:instrText>
    </w:r>
    <w:r w:rsidRPr="0022789D">
      <w:rPr>
        <w:rFonts w:cs="Times New Roman"/>
        <w:sz w:val="20"/>
        <w:szCs w:val="20"/>
        <w:lang w:val="en-US"/>
      </w:rPr>
      <w:fldChar w:fldCharType="separate"/>
    </w:r>
    <w:r w:rsidR="008E1C0D">
      <w:rPr>
        <w:rFonts w:cs="Times New Roman"/>
        <w:noProof/>
        <w:sz w:val="20"/>
        <w:szCs w:val="20"/>
        <w:lang w:val="en-US"/>
      </w:rPr>
      <w:t>11</w:t>
    </w:r>
    <w:r w:rsidRPr="0022789D">
      <w:rPr>
        <w:rFonts w:cs="Times New Roman"/>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D61A" w14:textId="77777777" w:rsidR="00921062" w:rsidRDefault="0092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2F60" w14:textId="77777777" w:rsidR="00375BF7" w:rsidRDefault="00375BF7" w:rsidP="0022789D">
      <w:r>
        <w:separator/>
      </w:r>
    </w:p>
  </w:footnote>
  <w:footnote w:type="continuationSeparator" w:id="0">
    <w:p w14:paraId="6B304753" w14:textId="77777777" w:rsidR="00375BF7" w:rsidRDefault="00375BF7" w:rsidP="0022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41A7" w14:textId="77777777" w:rsidR="00921062" w:rsidRDefault="0092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CA7D" w14:textId="4B0CDD4E" w:rsidR="00372684" w:rsidRDefault="00372684">
    <w:pPr>
      <w:pStyle w:val="Header"/>
    </w:pPr>
    <w:r>
      <w:rPr>
        <w:noProof/>
        <w:lang w:eastAsia="en-AU"/>
      </w:rPr>
      <w:drawing>
        <wp:anchor distT="0" distB="0" distL="114300" distR="114300" simplePos="0" relativeHeight="251659264" behindDoc="1" locked="0" layoutInCell="1" allowOverlap="1" wp14:anchorId="4792D7D2" wp14:editId="676E6F00">
          <wp:simplePos x="0" y="0"/>
          <wp:positionH relativeFrom="column">
            <wp:posOffset>0</wp:posOffset>
          </wp:positionH>
          <wp:positionV relativeFrom="paragraph">
            <wp:posOffset>0</wp:posOffset>
          </wp:positionV>
          <wp:extent cx="1019087" cy="3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087" cy="3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2AD8" w14:textId="77777777" w:rsidR="00921062" w:rsidRDefault="0092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43"/>
    <w:lvl w:ilvl="0">
      <w:start w:val="1"/>
      <w:numFmt w:val="bullet"/>
      <w:pStyle w:val="Level2Dot"/>
      <w:lvlText w:val=""/>
      <w:lvlJc w:val="left"/>
      <w:pPr>
        <w:tabs>
          <w:tab w:val="num" w:pos="851"/>
        </w:tabs>
        <w:ind w:left="851" w:hanging="284"/>
      </w:pPr>
      <w:rPr>
        <w:rFonts w:ascii="Symbol" w:hAnsi="Symbol"/>
      </w:rPr>
    </w:lvl>
  </w:abstractNum>
  <w:abstractNum w:abstractNumId="1" w15:restartNumberingAfterBreak="0">
    <w:nsid w:val="00000009"/>
    <w:multiLevelType w:val="singleLevel"/>
    <w:tmpl w:val="321A5868"/>
    <w:name w:val="WW8Num58"/>
    <w:lvl w:ilvl="0">
      <w:start w:val="1"/>
      <w:numFmt w:val="bullet"/>
      <w:pStyle w:val="Level1Dot"/>
      <w:lvlText w:val=""/>
      <w:lvlJc w:val="left"/>
      <w:pPr>
        <w:tabs>
          <w:tab w:val="num" w:pos="284"/>
        </w:tabs>
        <w:ind w:left="284" w:hanging="284"/>
      </w:pPr>
      <w:rPr>
        <w:rFonts w:ascii="Symbol" w:hAnsi="Symbol" w:hint="default"/>
      </w:rPr>
    </w:lvl>
  </w:abstractNum>
  <w:abstractNum w:abstractNumId="2" w15:restartNumberingAfterBreak="0">
    <w:nsid w:val="00E57121"/>
    <w:multiLevelType w:val="hybridMultilevel"/>
    <w:tmpl w:val="243EC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5E272D"/>
    <w:multiLevelType w:val="hybridMultilevel"/>
    <w:tmpl w:val="6526E98C"/>
    <w:lvl w:ilvl="0" w:tplc="5BB259B2">
      <w:start w:val="1"/>
      <w:numFmt w:val="decimal"/>
      <w:lvlText w:val="(%1)"/>
      <w:lvlJc w:val="left"/>
      <w:pPr>
        <w:tabs>
          <w:tab w:val="num" w:pos="851"/>
        </w:tabs>
        <w:ind w:left="851" w:hanging="851"/>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03F0"/>
    <w:multiLevelType w:val="hybridMultilevel"/>
    <w:tmpl w:val="885232F6"/>
    <w:lvl w:ilvl="0" w:tplc="88F002FA">
      <w:start w:val="1"/>
      <w:numFmt w:val="lowerLetter"/>
      <w:lvlText w:val="%1."/>
      <w:lvlJc w:val="left"/>
      <w:pPr>
        <w:ind w:left="1080" w:hanging="720"/>
      </w:pPr>
      <w:rPr>
        <w:rFonts w:hint="default"/>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C71AD"/>
    <w:multiLevelType w:val="multilevel"/>
    <w:tmpl w:val="EBF019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sz w:val="24"/>
        <w:szCs w:val="24"/>
      </w:rPr>
    </w:lvl>
    <w:lvl w:ilvl="2">
      <w:start w:val="1"/>
      <w:numFmt w:val="decimal"/>
      <w:lvlText w:val="%1.%2.%3"/>
      <w:lvlJc w:val="left"/>
      <w:pPr>
        <w:ind w:left="2160" w:hanging="720"/>
      </w:pPr>
      <w:rPr>
        <w:rFonts w:hint="default"/>
        <w:color w:val="auto"/>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33097B"/>
    <w:multiLevelType w:val="hybridMultilevel"/>
    <w:tmpl w:val="FD624304"/>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93D80"/>
    <w:multiLevelType w:val="hybridMultilevel"/>
    <w:tmpl w:val="D2A460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03B86"/>
    <w:multiLevelType w:val="hybridMultilevel"/>
    <w:tmpl w:val="6FFEE06C"/>
    <w:lvl w:ilvl="0" w:tplc="5BB259B2">
      <w:start w:val="1"/>
      <w:numFmt w:val="decimal"/>
      <w:lvlText w:val="(%1)"/>
      <w:lvlJc w:val="left"/>
      <w:pPr>
        <w:tabs>
          <w:tab w:val="num" w:pos="851"/>
        </w:tabs>
        <w:ind w:left="851" w:hanging="851"/>
      </w:pPr>
      <w:rPr>
        <w:rFonts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213C8"/>
    <w:multiLevelType w:val="hybridMultilevel"/>
    <w:tmpl w:val="410A66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A1192"/>
    <w:multiLevelType w:val="hybridMultilevel"/>
    <w:tmpl w:val="606EC64E"/>
    <w:lvl w:ilvl="0" w:tplc="FBD4B886">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4646C"/>
    <w:multiLevelType w:val="hybridMultilevel"/>
    <w:tmpl w:val="8CB2F198"/>
    <w:lvl w:ilvl="0" w:tplc="FBD4B88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01145"/>
    <w:multiLevelType w:val="hybridMultilevel"/>
    <w:tmpl w:val="5A8AE5EA"/>
    <w:lvl w:ilvl="0" w:tplc="B594649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00684"/>
    <w:multiLevelType w:val="hybridMultilevel"/>
    <w:tmpl w:val="632610DE"/>
    <w:lvl w:ilvl="0" w:tplc="FBD4B88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D1EF5"/>
    <w:multiLevelType w:val="hybridMultilevel"/>
    <w:tmpl w:val="BEBCCF2C"/>
    <w:lvl w:ilvl="0" w:tplc="8B3AC2E0">
      <w:start w:val="1"/>
      <w:numFmt w:val="bullet"/>
      <w:lvlText w:val=""/>
      <w:lvlJc w:val="left"/>
      <w:pPr>
        <w:tabs>
          <w:tab w:val="num" w:pos="851"/>
        </w:tabs>
        <w:ind w:left="851" w:hanging="85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E28CD"/>
    <w:multiLevelType w:val="hybridMultilevel"/>
    <w:tmpl w:val="00A8A452"/>
    <w:lvl w:ilvl="0" w:tplc="FBD4B886">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566A4"/>
    <w:multiLevelType w:val="multilevel"/>
    <w:tmpl w:val="C1B4CE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9D84019"/>
    <w:multiLevelType w:val="hybridMultilevel"/>
    <w:tmpl w:val="6526E98C"/>
    <w:lvl w:ilvl="0" w:tplc="5BB259B2">
      <w:start w:val="1"/>
      <w:numFmt w:val="decimal"/>
      <w:lvlText w:val="(%1)"/>
      <w:lvlJc w:val="left"/>
      <w:pPr>
        <w:tabs>
          <w:tab w:val="num" w:pos="851"/>
        </w:tabs>
        <w:ind w:left="851" w:hanging="851"/>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F3674"/>
    <w:multiLevelType w:val="hybridMultilevel"/>
    <w:tmpl w:val="9A22AD4E"/>
    <w:lvl w:ilvl="0" w:tplc="88F002FA">
      <w:start w:val="1"/>
      <w:numFmt w:val="lowerLetter"/>
      <w:lvlText w:val="%1."/>
      <w:lvlJc w:val="left"/>
      <w:pPr>
        <w:ind w:left="1080" w:hanging="720"/>
      </w:pPr>
      <w:rPr>
        <w:rFonts w:hint="default"/>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91D3A"/>
    <w:multiLevelType w:val="multilevel"/>
    <w:tmpl w:val="594C1D0A"/>
    <w:lvl w:ilvl="0">
      <w:start w:val="1"/>
      <w:numFmt w:val="decimal"/>
      <w:pStyle w:val="Heading1"/>
      <w:lvlText w:val="%1"/>
      <w:lvlJc w:val="left"/>
      <w:pPr>
        <w:tabs>
          <w:tab w:val="num" w:pos="567"/>
        </w:tabs>
        <w:ind w:left="567" w:hanging="567"/>
      </w:pPr>
      <w:rPr>
        <w:rFonts w:hint="default"/>
        <w:b/>
        <w:i w:val="0"/>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567"/>
      </w:pPr>
      <w:rPr>
        <w:rFonts w:hint="default"/>
      </w:rPr>
    </w:lvl>
    <w:lvl w:ilvl="3">
      <w:start w:val="1"/>
      <w:numFmt w:val="decimal"/>
      <w:pStyle w:val="Heading4"/>
      <w:lvlText w:val="%1.%2.%3.%4"/>
      <w:lvlJc w:val="left"/>
      <w:pPr>
        <w:tabs>
          <w:tab w:val="num" w:pos="1701"/>
        </w:tabs>
        <w:ind w:left="1701"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20909A0"/>
    <w:multiLevelType w:val="hybridMultilevel"/>
    <w:tmpl w:val="B412A518"/>
    <w:lvl w:ilvl="0" w:tplc="88F002FA">
      <w:start w:val="1"/>
      <w:numFmt w:val="lowerLetter"/>
      <w:lvlText w:val="%1."/>
      <w:lvlJc w:val="left"/>
      <w:pPr>
        <w:ind w:left="1080" w:hanging="720"/>
      </w:pPr>
      <w:rPr>
        <w:rFonts w:hint="default"/>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47E3F"/>
    <w:multiLevelType w:val="hybridMultilevel"/>
    <w:tmpl w:val="0A5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30FAD"/>
    <w:multiLevelType w:val="multilevel"/>
    <w:tmpl w:val="15D4CF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0"/>
  </w:num>
  <w:num w:numId="3">
    <w:abstractNumId w:val="19"/>
  </w:num>
  <w:num w:numId="4">
    <w:abstractNumId w:val="5"/>
  </w:num>
  <w:num w:numId="5">
    <w:abstractNumId w:val="13"/>
  </w:num>
  <w:num w:numId="6">
    <w:abstractNumId w:val="15"/>
  </w:num>
  <w:num w:numId="7">
    <w:abstractNumId w:val="8"/>
  </w:num>
  <w:num w:numId="8">
    <w:abstractNumId w:val="17"/>
  </w:num>
  <w:num w:numId="9">
    <w:abstractNumId w:val="3"/>
  </w:num>
  <w:num w:numId="10">
    <w:abstractNumId w:val="21"/>
  </w:num>
  <w:num w:numId="11">
    <w:abstractNumId w:val="7"/>
  </w:num>
  <w:num w:numId="12">
    <w:abstractNumId w:val="2"/>
  </w:num>
  <w:num w:numId="13">
    <w:abstractNumId w:val="9"/>
  </w:num>
  <w:num w:numId="14">
    <w:abstractNumId w:val="0"/>
  </w:num>
  <w:num w:numId="15">
    <w:abstractNumId w:val="1"/>
  </w:num>
  <w:num w:numId="16">
    <w:abstractNumId w:val="16"/>
  </w:num>
  <w:num w:numId="17">
    <w:abstractNumId w:val="12"/>
  </w:num>
  <w:num w:numId="18">
    <w:abstractNumId w:val="22"/>
  </w:num>
  <w:num w:numId="19">
    <w:abstractNumId w:val="20"/>
  </w:num>
  <w:num w:numId="20">
    <w:abstractNumId w:val="4"/>
  </w:num>
  <w:num w:numId="21">
    <w:abstractNumId w:val="18"/>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9D"/>
    <w:rsid w:val="000F66B5"/>
    <w:rsid w:val="00163592"/>
    <w:rsid w:val="0022789D"/>
    <w:rsid w:val="00372684"/>
    <w:rsid w:val="00375BF7"/>
    <w:rsid w:val="003F0E41"/>
    <w:rsid w:val="0047506D"/>
    <w:rsid w:val="006D25D2"/>
    <w:rsid w:val="00721B09"/>
    <w:rsid w:val="00890C5E"/>
    <w:rsid w:val="008E1C0D"/>
    <w:rsid w:val="00921062"/>
    <w:rsid w:val="0095708D"/>
    <w:rsid w:val="00997A9B"/>
    <w:rsid w:val="009E3E5A"/>
    <w:rsid w:val="009F0798"/>
    <w:rsid w:val="00B20D53"/>
    <w:rsid w:val="00F478D3"/>
    <w:rsid w:val="00FD7B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C3147"/>
  <w14:defaultImageDpi w14:val="300"/>
  <w15:docId w15:val="{08FE4ECE-9844-407F-8A19-7287178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basedOn w:val="Normal"/>
    <w:next w:val="Normal"/>
    <w:link w:val="Heading1Char"/>
    <w:uiPriority w:val="9"/>
    <w:qFormat/>
    <w:rsid w:val="00721B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0">
    <w:name w:val="heading 2"/>
    <w:basedOn w:val="Normal"/>
    <w:next w:val="Normal"/>
    <w:link w:val="Heading2Char"/>
    <w:uiPriority w:val="9"/>
    <w:unhideWhenUsed/>
    <w:qFormat/>
    <w:rsid w:val="00375BF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0">
    <w:name w:val="heading 3"/>
    <w:basedOn w:val="Normal"/>
    <w:next w:val="Normal"/>
    <w:link w:val="Heading3Char"/>
    <w:uiPriority w:val="9"/>
    <w:unhideWhenUsed/>
    <w:qFormat/>
    <w:rsid w:val="00375BF7"/>
    <w:pPr>
      <w:keepNext/>
      <w:keepLines/>
      <w:spacing w:before="200"/>
      <w:outlineLvl w:val="2"/>
    </w:pPr>
    <w:rPr>
      <w:rFonts w:asciiTheme="majorHAnsi" w:eastAsiaTheme="majorEastAsia" w:hAnsiTheme="majorHAnsi" w:cstheme="majorBidi"/>
      <w:b/>
      <w:bCs/>
      <w:color w:val="4F81BD" w:themeColor="accen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rt"/>
    <w:basedOn w:val="Normal"/>
    <w:link w:val="HeaderChar"/>
    <w:unhideWhenUsed/>
    <w:rsid w:val="0022789D"/>
    <w:pPr>
      <w:tabs>
        <w:tab w:val="center" w:pos="4320"/>
        <w:tab w:val="right" w:pos="8640"/>
      </w:tabs>
    </w:pPr>
  </w:style>
  <w:style w:type="character" w:customStyle="1" w:styleId="HeaderChar">
    <w:name w:val="Header Char"/>
    <w:aliases w:val="HeaderPort Char"/>
    <w:basedOn w:val="DefaultParagraphFont"/>
    <w:link w:val="Header"/>
    <w:rsid w:val="0022789D"/>
  </w:style>
  <w:style w:type="paragraph" w:styleId="Footer">
    <w:name w:val="footer"/>
    <w:basedOn w:val="Normal"/>
    <w:link w:val="FooterChar"/>
    <w:uiPriority w:val="99"/>
    <w:unhideWhenUsed/>
    <w:rsid w:val="0022789D"/>
    <w:pPr>
      <w:tabs>
        <w:tab w:val="center" w:pos="4320"/>
        <w:tab w:val="right" w:pos="8640"/>
      </w:tabs>
    </w:pPr>
  </w:style>
  <w:style w:type="character" w:customStyle="1" w:styleId="FooterChar">
    <w:name w:val="Footer Char"/>
    <w:basedOn w:val="DefaultParagraphFont"/>
    <w:link w:val="Footer"/>
    <w:uiPriority w:val="99"/>
    <w:rsid w:val="0022789D"/>
  </w:style>
  <w:style w:type="character" w:customStyle="1" w:styleId="Heading1Char">
    <w:name w:val="Heading 1 Char"/>
    <w:basedOn w:val="DefaultParagraphFont"/>
    <w:link w:val="Heading10"/>
    <w:uiPriority w:val="9"/>
    <w:rsid w:val="00721B0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0"/>
    <w:next w:val="Normal"/>
    <w:uiPriority w:val="39"/>
    <w:unhideWhenUsed/>
    <w:qFormat/>
    <w:rsid w:val="00721B09"/>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75BF7"/>
    <w:pPr>
      <w:tabs>
        <w:tab w:val="left" w:pos="522"/>
        <w:tab w:val="right" w:pos="8290"/>
      </w:tabs>
      <w:spacing w:before="240" w:after="120"/>
    </w:pPr>
    <w:rPr>
      <w:b/>
      <w:caps/>
      <w:sz w:val="22"/>
      <w:szCs w:val="22"/>
      <w:u w:val="single"/>
      <w:lang w:val="en-US"/>
    </w:rPr>
  </w:style>
  <w:style w:type="paragraph" w:styleId="BalloonText">
    <w:name w:val="Balloon Text"/>
    <w:basedOn w:val="Normal"/>
    <w:link w:val="BalloonTextChar"/>
    <w:uiPriority w:val="99"/>
    <w:semiHidden/>
    <w:unhideWhenUsed/>
    <w:rsid w:val="00721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09"/>
    <w:rPr>
      <w:rFonts w:ascii="Lucida Grande" w:hAnsi="Lucida Grande" w:cs="Lucida Grande"/>
      <w:sz w:val="18"/>
      <w:szCs w:val="18"/>
    </w:rPr>
  </w:style>
  <w:style w:type="table" w:styleId="TableGrid">
    <w:name w:val="Table Grid"/>
    <w:basedOn w:val="TableNormal"/>
    <w:uiPriority w:val="59"/>
    <w:rsid w:val="00721B0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21B09"/>
    <w:pPr>
      <w:ind w:left="720"/>
      <w:contextualSpacing/>
    </w:pPr>
    <w:rPr>
      <w:sz w:val="20"/>
      <w:szCs w:val="20"/>
      <w:lang w:val="en-US"/>
    </w:rPr>
  </w:style>
  <w:style w:type="character" w:customStyle="1" w:styleId="Heading2Char">
    <w:name w:val="Heading 2 Char"/>
    <w:basedOn w:val="DefaultParagraphFont"/>
    <w:link w:val="Heading20"/>
    <w:uiPriority w:val="9"/>
    <w:rsid w:val="00375BF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0"/>
    <w:uiPriority w:val="9"/>
    <w:rsid w:val="00375BF7"/>
    <w:rPr>
      <w:rFonts w:asciiTheme="majorHAnsi" w:eastAsiaTheme="majorEastAsia" w:hAnsiTheme="majorHAnsi" w:cstheme="majorBidi"/>
      <w:b/>
      <w:bCs/>
      <w:color w:val="4F81BD" w:themeColor="accent1"/>
      <w:sz w:val="20"/>
      <w:szCs w:val="20"/>
      <w:lang w:val="en-US"/>
    </w:rPr>
  </w:style>
  <w:style w:type="character" w:styleId="PageNumber">
    <w:name w:val="page number"/>
    <w:basedOn w:val="DefaultParagraphFont"/>
    <w:uiPriority w:val="99"/>
    <w:unhideWhenUsed/>
    <w:rsid w:val="00375BF7"/>
  </w:style>
  <w:style w:type="paragraph" w:customStyle="1" w:styleId="Heading2">
    <w:name w:val="Heading_2"/>
    <w:basedOn w:val="Normal"/>
    <w:autoRedefine/>
    <w:rsid w:val="00375BF7"/>
    <w:pPr>
      <w:keepNext/>
      <w:numPr>
        <w:ilvl w:val="1"/>
        <w:numId w:val="3"/>
      </w:numPr>
      <w:spacing w:before="120" w:after="120"/>
    </w:pPr>
    <w:rPr>
      <w:rFonts w:ascii="Arial" w:eastAsia="Times New Roman" w:hAnsi="Arial" w:cs="Arial"/>
      <w:b/>
      <w:caps/>
      <w:sz w:val="20"/>
      <w:szCs w:val="22"/>
      <w:lang w:val="en-GB" w:eastAsia="en-GB"/>
    </w:rPr>
  </w:style>
  <w:style w:type="paragraph" w:customStyle="1" w:styleId="Heading1">
    <w:name w:val="Heading_1"/>
    <w:basedOn w:val="Normal"/>
    <w:link w:val="Heading1CharChar"/>
    <w:autoRedefine/>
    <w:rsid w:val="00375BF7"/>
    <w:pPr>
      <w:keepNext/>
      <w:numPr>
        <w:numId w:val="3"/>
      </w:numPr>
      <w:spacing w:before="240" w:after="120"/>
    </w:pPr>
    <w:rPr>
      <w:rFonts w:ascii="Arial" w:eastAsia="Times New Roman" w:hAnsi="Arial" w:cs="Times New Roman"/>
      <w:b/>
      <w:lang w:val="en-US"/>
    </w:rPr>
  </w:style>
  <w:style w:type="paragraph" w:customStyle="1" w:styleId="Heading3">
    <w:name w:val="Heading_3"/>
    <w:basedOn w:val="Heading2"/>
    <w:autoRedefine/>
    <w:rsid w:val="00375BF7"/>
    <w:pPr>
      <w:numPr>
        <w:ilvl w:val="2"/>
      </w:numPr>
    </w:pPr>
    <w:rPr>
      <w:rFonts w:cs="Times New Roman"/>
      <w:szCs w:val="24"/>
      <w:lang w:val="en-US" w:eastAsia="en-US"/>
    </w:rPr>
  </w:style>
  <w:style w:type="paragraph" w:customStyle="1" w:styleId="Heading4">
    <w:name w:val="Heading_4"/>
    <w:basedOn w:val="Heading3"/>
    <w:autoRedefine/>
    <w:rsid w:val="00375BF7"/>
    <w:pPr>
      <w:keepNext w:val="0"/>
      <w:numPr>
        <w:ilvl w:val="3"/>
      </w:numPr>
    </w:pPr>
    <w:rPr>
      <w:rFonts w:ascii="Arial Bold" w:hAnsi="Arial Bold" w:cs="Arial"/>
      <w:smallCaps/>
      <w:lang w:val="en-GB" w:eastAsia="en-GB"/>
    </w:rPr>
  </w:style>
  <w:style w:type="character" w:customStyle="1" w:styleId="Heading1CharChar">
    <w:name w:val="Heading_1 Char Char"/>
    <w:link w:val="Heading1"/>
    <w:rsid w:val="00375BF7"/>
    <w:rPr>
      <w:rFonts w:ascii="Arial" w:eastAsia="Times New Roman" w:hAnsi="Arial" w:cs="Times New Roman"/>
      <w:b/>
      <w:lang w:val="en-US"/>
    </w:rPr>
  </w:style>
  <w:style w:type="character" w:styleId="Hyperlink">
    <w:name w:val="Hyperlink"/>
    <w:basedOn w:val="DefaultParagraphFont"/>
    <w:uiPriority w:val="99"/>
    <w:unhideWhenUsed/>
    <w:rsid w:val="00375BF7"/>
    <w:rPr>
      <w:color w:val="0000FF" w:themeColor="hyperlink"/>
      <w:u w:val="single"/>
    </w:rPr>
  </w:style>
  <w:style w:type="paragraph" w:styleId="TOC2">
    <w:name w:val="toc 2"/>
    <w:basedOn w:val="Normal"/>
    <w:next w:val="Normal"/>
    <w:autoRedefine/>
    <w:uiPriority w:val="39"/>
    <w:unhideWhenUsed/>
    <w:rsid w:val="00375BF7"/>
    <w:pPr>
      <w:spacing w:after="100"/>
      <w:ind w:left="240"/>
    </w:pPr>
    <w:rPr>
      <w:b/>
      <w:sz w:val="20"/>
    </w:rPr>
  </w:style>
  <w:style w:type="paragraph" w:styleId="TOC3">
    <w:name w:val="toc 3"/>
    <w:basedOn w:val="Normal"/>
    <w:next w:val="Normal"/>
    <w:autoRedefine/>
    <w:uiPriority w:val="39"/>
    <w:unhideWhenUsed/>
    <w:rsid w:val="00375BF7"/>
    <w:pPr>
      <w:ind w:left="480"/>
    </w:pPr>
  </w:style>
  <w:style w:type="paragraph" w:styleId="TOC4">
    <w:name w:val="toc 4"/>
    <w:basedOn w:val="Normal"/>
    <w:next w:val="Normal"/>
    <w:autoRedefine/>
    <w:uiPriority w:val="39"/>
    <w:unhideWhenUsed/>
    <w:rsid w:val="00375BF7"/>
    <w:pPr>
      <w:ind w:left="720"/>
    </w:pPr>
  </w:style>
  <w:style w:type="paragraph" w:styleId="TOC5">
    <w:name w:val="toc 5"/>
    <w:basedOn w:val="Normal"/>
    <w:next w:val="Normal"/>
    <w:autoRedefine/>
    <w:uiPriority w:val="39"/>
    <w:unhideWhenUsed/>
    <w:rsid w:val="00375BF7"/>
    <w:pPr>
      <w:ind w:left="960"/>
    </w:pPr>
  </w:style>
  <w:style w:type="paragraph" w:styleId="TOC6">
    <w:name w:val="toc 6"/>
    <w:basedOn w:val="Normal"/>
    <w:next w:val="Normal"/>
    <w:autoRedefine/>
    <w:uiPriority w:val="39"/>
    <w:unhideWhenUsed/>
    <w:rsid w:val="00375BF7"/>
    <w:pPr>
      <w:ind w:left="1200"/>
    </w:pPr>
  </w:style>
  <w:style w:type="paragraph" w:styleId="TOC7">
    <w:name w:val="toc 7"/>
    <w:basedOn w:val="Normal"/>
    <w:next w:val="Normal"/>
    <w:autoRedefine/>
    <w:uiPriority w:val="39"/>
    <w:unhideWhenUsed/>
    <w:rsid w:val="00375BF7"/>
    <w:pPr>
      <w:ind w:left="1440"/>
    </w:pPr>
  </w:style>
  <w:style w:type="paragraph" w:styleId="TOC8">
    <w:name w:val="toc 8"/>
    <w:basedOn w:val="Normal"/>
    <w:next w:val="Normal"/>
    <w:autoRedefine/>
    <w:uiPriority w:val="39"/>
    <w:unhideWhenUsed/>
    <w:rsid w:val="00375BF7"/>
    <w:pPr>
      <w:ind w:left="1680"/>
    </w:pPr>
  </w:style>
  <w:style w:type="paragraph" w:styleId="TOC9">
    <w:name w:val="toc 9"/>
    <w:basedOn w:val="Normal"/>
    <w:next w:val="Normal"/>
    <w:autoRedefine/>
    <w:uiPriority w:val="39"/>
    <w:unhideWhenUsed/>
    <w:rsid w:val="00375BF7"/>
    <w:pPr>
      <w:ind w:left="1920"/>
    </w:pPr>
  </w:style>
  <w:style w:type="paragraph" w:customStyle="1" w:styleId="Level2Dot">
    <w:name w:val="Level_2_Dot"/>
    <w:basedOn w:val="Normal"/>
    <w:rsid w:val="00163592"/>
    <w:pPr>
      <w:numPr>
        <w:numId w:val="14"/>
      </w:numPr>
      <w:suppressAutoHyphens/>
      <w:spacing w:before="120" w:after="120"/>
    </w:pPr>
    <w:rPr>
      <w:rFonts w:ascii="Arial" w:eastAsia="Times New Roman" w:hAnsi="Arial" w:cs="Arial"/>
      <w:sz w:val="20"/>
      <w:szCs w:val="22"/>
      <w:lang w:val="en-GB" w:eastAsia="ar-SA"/>
    </w:rPr>
  </w:style>
  <w:style w:type="paragraph" w:customStyle="1" w:styleId="Level1Dot">
    <w:name w:val="Level_1_Dot"/>
    <w:basedOn w:val="Normal"/>
    <w:link w:val="Level1DotCharChar"/>
    <w:autoRedefine/>
    <w:rsid w:val="00163592"/>
    <w:pPr>
      <w:numPr>
        <w:numId w:val="15"/>
      </w:numPr>
      <w:tabs>
        <w:tab w:val="right" w:pos="9639"/>
      </w:tabs>
      <w:spacing w:before="120" w:after="120"/>
    </w:pPr>
    <w:rPr>
      <w:rFonts w:ascii="Arial" w:eastAsia="Times New Roman" w:hAnsi="Arial" w:cs="Times New Roman"/>
      <w:sz w:val="20"/>
      <w:szCs w:val="22"/>
      <w:lang w:val="en-GB" w:eastAsia="ar-SA"/>
    </w:rPr>
  </w:style>
  <w:style w:type="paragraph" w:customStyle="1" w:styleId="Level1Body">
    <w:name w:val="Level_1_Body"/>
    <w:basedOn w:val="Normal"/>
    <w:rsid w:val="00163592"/>
    <w:pPr>
      <w:suppressAutoHyphens/>
      <w:spacing w:before="120" w:after="120"/>
    </w:pPr>
    <w:rPr>
      <w:rFonts w:ascii="Arial" w:eastAsia="Times New Roman" w:hAnsi="Arial" w:cs="Times New Roman"/>
      <w:sz w:val="20"/>
      <w:lang w:val="en-US" w:eastAsia="ar-SA"/>
    </w:rPr>
  </w:style>
  <w:style w:type="paragraph" w:customStyle="1" w:styleId="Level2Body">
    <w:name w:val="Level_2_Body"/>
    <w:basedOn w:val="Normal"/>
    <w:rsid w:val="00163592"/>
    <w:pPr>
      <w:suppressAutoHyphens/>
      <w:spacing w:before="120" w:after="120"/>
      <w:ind w:left="567"/>
    </w:pPr>
    <w:rPr>
      <w:rFonts w:ascii="Arial" w:eastAsia="Times New Roman" w:hAnsi="Arial" w:cs="Arial"/>
      <w:sz w:val="20"/>
      <w:lang w:val="en-US" w:eastAsia="ar-SA"/>
    </w:rPr>
  </w:style>
  <w:style w:type="character" w:customStyle="1" w:styleId="Level1DotCharChar">
    <w:name w:val="Level_1_Dot Char Char"/>
    <w:link w:val="Level1Dot"/>
    <w:rsid w:val="00163592"/>
    <w:rPr>
      <w:rFonts w:ascii="Arial" w:eastAsia="Times New Roman" w:hAnsi="Arial" w:cs="Times New Roman"/>
      <w:sz w:val="20"/>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67C2-2D38-4A83-B4F3-6BEB80C1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4521</Words>
  <Characters>25773</Characters>
  <Application>Microsoft Office Word</Application>
  <DocSecurity>0</DocSecurity>
  <Lines>214</Lines>
  <Paragraphs>60</Paragraphs>
  <ScaleCrop>false</ScaleCrop>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Lewis</dc:creator>
  <cp:keywords/>
  <dc:description/>
  <cp:lastModifiedBy>Rork Projects</cp:lastModifiedBy>
  <cp:revision>14</cp:revision>
  <dcterms:created xsi:type="dcterms:W3CDTF">2015-07-08T03:56:00Z</dcterms:created>
  <dcterms:modified xsi:type="dcterms:W3CDTF">2017-09-06T23:48:00Z</dcterms:modified>
</cp:coreProperties>
</file>