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AD6D" w14:textId="28BACA25" w:rsidR="00B62615" w:rsidRPr="004229E2" w:rsidRDefault="00B62615" w:rsidP="00B62615">
      <w:pPr>
        <w:spacing w:before="120" w:after="120"/>
        <w:ind w:left="142"/>
        <w:rPr>
          <w:rFonts w:ascii="Century Gothic" w:hAnsi="Century Gothic"/>
          <w:b/>
          <w:sz w:val="28"/>
          <w:szCs w:val="28"/>
          <w:lang w:val="en-AU"/>
        </w:rPr>
      </w:pPr>
      <w:r w:rsidRPr="004229E2">
        <w:rPr>
          <w:rFonts w:ascii="Century Gothic" w:hAnsi="Century Gothic"/>
          <w:b/>
          <w:sz w:val="28"/>
          <w:szCs w:val="28"/>
          <w:lang w:val="en-AU"/>
        </w:rPr>
        <w:t>SITE RULES</w:t>
      </w:r>
    </w:p>
    <w:p w14:paraId="1E7AF9D2" w14:textId="77777777" w:rsidR="00B62615" w:rsidRDefault="00B62615"/>
    <w:tbl>
      <w:tblPr>
        <w:tblStyle w:val="TableGrid"/>
        <w:tblW w:w="10381" w:type="dxa"/>
        <w:tblInd w:w="137" w:type="dxa"/>
        <w:tblLook w:val="04A0" w:firstRow="1" w:lastRow="0" w:firstColumn="1" w:lastColumn="0" w:noHBand="0" w:noVBand="1"/>
      </w:tblPr>
      <w:tblGrid>
        <w:gridCol w:w="10381"/>
      </w:tblGrid>
      <w:tr w:rsidR="00217909" w:rsidRPr="00970817" w14:paraId="2B3F1E1F" w14:textId="77777777" w:rsidTr="0080463C">
        <w:tc>
          <w:tcPr>
            <w:tcW w:w="10381" w:type="dxa"/>
            <w:shd w:val="clear" w:color="auto" w:fill="000000" w:themeFill="text1"/>
          </w:tcPr>
          <w:p w14:paraId="623BCD48" w14:textId="77777777" w:rsidR="00217909" w:rsidRPr="00970817" w:rsidRDefault="00217909" w:rsidP="004A6F56">
            <w:pPr>
              <w:rPr>
                <w:rFonts w:ascii="Century Gothic" w:hAnsi="Century Gothic"/>
                <w:b/>
              </w:rPr>
            </w:pPr>
            <w:r>
              <w:rPr>
                <w:rFonts w:ascii="Century Gothic" w:hAnsi="Century Gothic"/>
                <w:b/>
              </w:rPr>
              <w:t xml:space="preserve">INTEGRATED MANAGEMENT SYSTEM &amp; AWARENESS </w:t>
            </w:r>
          </w:p>
        </w:tc>
      </w:tr>
      <w:tr w:rsidR="00217909" w14:paraId="08B5B7A0" w14:textId="77777777" w:rsidTr="0080463C">
        <w:trPr>
          <w:trHeight w:val="228"/>
        </w:trPr>
        <w:tc>
          <w:tcPr>
            <w:tcW w:w="10381" w:type="dxa"/>
          </w:tcPr>
          <w:p w14:paraId="2F73525F" w14:textId="035BB004" w:rsidR="00217909" w:rsidRDefault="00217909" w:rsidP="004A6F56">
            <w:pPr>
              <w:spacing w:after="120"/>
              <w:rPr>
                <w:rFonts w:ascii="Century Gothic" w:hAnsi="Century Gothic" w:cs="Arial"/>
              </w:rPr>
            </w:pPr>
            <w:r>
              <w:rPr>
                <w:rFonts w:ascii="Century Gothic" w:hAnsi="Century Gothic" w:cs="Arial"/>
              </w:rPr>
              <w:t xml:space="preserve">Safety, Quality and Environmental Policies are to be read, </w:t>
            </w:r>
            <w:proofErr w:type="gramStart"/>
            <w:r>
              <w:rPr>
                <w:rFonts w:ascii="Century Gothic" w:hAnsi="Century Gothic" w:cs="Arial"/>
              </w:rPr>
              <w:t>understood</w:t>
            </w:r>
            <w:proofErr w:type="gramEnd"/>
            <w:r>
              <w:rPr>
                <w:rFonts w:ascii="Century Gothic" w:hAnsi="Century Gothic" w:cs="Arial"/>
              </w:rPr>
              <w:t xml:space="preserve"> and supported at all times. </w:t>
            </w:r>
            <w:r w:rsidR="00830196">
              <w:rPr>
                <w:rFonts w:ascii="Century Gothic" w:hAnsi="Century Gothic" w:cs="Arial"/>
              </w:rPr>
              <w:t xml:space="preserve"> They are on the notice boards. </w:t>
            </w:r>
          </w:p>
          <w:p w14:paraId="1D4B7EBE" w14:textId="627E9A66" w:rsidR="00217909" w:rsidRDefault="00217909" w:rsidP="004A6F56">
            <w:pPr>
              <w:rPr>
                <w:rFonts w:ascii="Century Gothic" w:hAnsi="Century Gothic" w:cs="Arial"/>
              </w:rPr>
            </w:pPr>
            <w:r>
              <w:rPr>
                <w:rFonts w:ascii="Century Gothic" w:hAnsi="Century Gothic" w:cs="Arial"/>
              </w:rPr>
              <w:t xml:space="preserve">Safety Quality and Environmental requirements </w:t>
            </w:r>
            <w:proofErr w:type="gramStart"/>
            <w:r>
              <w:rPr>
                <w:rFonts w:ascii="Century Gothic" w:hAnsi="Century Gothic" w:cs="Arial"/>
              </w:rPr>
              <w:t>are to be implemented on site at all times</w:t>
            </w:r>
            <w:proofErr w:type="gramEnd"/>
            <w:r>
              <w:rPr>
                <w:rFonts w:ascii="Century Gothic" w:hAnsi="Century Gothic" w:cs="Arial"/>
              </w:rPr>
              <w:t xml:space="preserve">.  These requirements are explained at the time of induction.  If you are </w:t>
            </w:r>
            <w:proofErr w:type="gramStart"/>
            <w:r>
              <w:rPr>
                <w:rFonts w:ascii="Century Gothic" w:hAnsi="Century Gothic" w:cs="Arial"/>
              </w:rPr>
              <w:t>unsure</w:t>
            </w:r>
            <w:proofErr w:type="gramEnd"/>
            <w:r>
              <w:rPr>
                <w:rFonts w:ascii="Century Gothic" w:hAnsi="Century Gothic" w:cs="Arial"/>
              </w:rPr>
              <w:t xml:space="preserve"> they can be explained again to you.</w:t>
            </w:r>
            <w:r w:rsidR="00C23A6D">
              <w:rPr>
                <w:rFonts w:ascii="Century Gothic" w:hAnsi="Century Gothic" w:cs="Arial"/>
              </w:rPr>
              <w:t xml:space="preserve">  </w:t>
            </w:r>
            <w:r w:rsidR="00C23A6D" w:rsidRPr="00C23A6D">
              <w:rPr>
                <w:rFonts w:ascii="Century Gothic" w:hAnsi="Century Gothic" w:cs="Arial"/>
              </w:rPr>
              <w:t>This includes our site-specific controls relating to minimizing the risk of Covid-19.</w:t>
            </w:r>
          </w:p>
          <w:p w14:paraId="762BC872" w14:textId="77777777" w:rsidR="00436210" w:rsidRDefault="00436210" w:rsidP="004A6F56">
            <w:pPr>
              <w:rPr>
                <w:rFonts w:ascii="Century Gothic" w:hAnsi="Century Gothic"/>
              </w:rPr>
            </w:pPr>
          </w:p>
        </w:tc>
      </w:tr>
      <w:tr w:rsidR="00217909" w:rsidRPr="00970817" w14:paraId="5AE98D1D" w14:textId="77777777" w:rsidTr="0080463C">
        <w:tc>
          <w:tcPr>
            <w:tcW w:w="10381" w:type="dxa"/>
            <w:shd w:val="clear" w:color="auto" w:fill="000000" w:themeFill="text1"/>
          </w:tcPr>
          <w:p w14:paraId="4AEF5701" w14:textId="77777777" w:rsidR="00217909" w:rsidRPr="00970817" w:rsidRDefault="00217909" w:rsidP="004A6F56">
            <w:pPr>
              <w:rPr>
                <w:rFonts w:ascii="Century Gothic" w:hAnsi="Century Gothic"/>
                <w:b/>
              </w:rPr>
            </w:pPr>
            <w:r>
              <w:rPr>
                <w:rFonts w:ascii="Century Gothic" w:hAnsi="Century Gothic"/>
                <w:b/>
              </w:rPr>
              <w:t>PROJECT RISK REGISTER</w:t>
            </w:r>
          </w:p>
        </w:tc>
      </w:tr>
      <w:tr w:rsidR="00217909" w14:paraId="02EB0943" w14:textId="77777777" w:rsidTr="0080463C">
        <w:trPr>
          <w:trHeight w:val="884"/>
        </w:trPr>
        <w:tc>
          <w:tcPr>
            <w:tcW w:w="10381" w:type="dxa"/>
          </w:tcPr>
          <w:p w14:paraId="4CD783E0" w14:textId="75286BDF" w:rsidR="00217909" w:rsidRDefault="00217909" w:rsidP="004A6F56">
            <w:pPr>
              <w:spacing w:after="120"/>
              <w:rPr>
                <w:rFonts w:ascii="Century Gothic" w:hAnsi="Century Gothic"/>
              </w:rPr>
            </w:pPr>
            <w:r>
              <w:rPr>
                <w:rFonts w:ascii="Century Gothic" w:hAnsi="Century Gothic" w:cs="Arial"/>
              </w:rPr>
              <w:t>A site-specific risk register has been prepared for this project.  All workers have access to this register through their employer and from the project team.  Risk controls are identified in this manual and must be implemented on site</w:t>
            </w:r>
            <w:r w:rsidR="00C375B6">
              <w:rPr>
                <w:rFonts w:ascii="Century Gothic" w:hAnsi="Century Gothic" w:cs="Arial"/>
              </w:rPr>
              <w:t xml:space="preserve"> including those for Covid-19</w:t>
            </w:r>
          </w:p>
        </w:tc>
      </w:tr>
      <w:tr w:rsidR="00217909" w:rsidRPr="00970817" w14:paraId="45F0696B" w14:textId="77777777" w:rsidTr="0080463C">
        <w:tc>
          <w:tcPr>
            <w:tcW w:w="10381" w:type="dxa"/>
            <w:shd w:val="clear" w:color="auto" w:fill="000000" w:themeFill="text1"/>
          </w:tcPr>
          <w:p w14:paraId="4098EE07" w14:textId="77777777" w:rsidR="00217909" w:rsidRPr="00970817" w:rsidRDefault="00217909" w:rsidP="004A6F56">
            <w:pPr>
              <w:rPr>
                <w:rFonts w:ascii="Century Gothic" w:hAnsi="Century Gothic"/>
                <w:b/>
              </w:rPr>
            </w:pPr>
            <w:r>
              <w:rPr>
                <w:rFonts w:ascii="Century Gothic" w:hAnsi="Century Gothic"/>
                <w:b/>
              </w:rPr>
              <w:t xml:space="preserve">DRUGS AND ALCOHOL </w:t>
            </w:r>
          </w:p>
        </w:tc>
      </w:tr>
      <w:tr w:rsidR="00217909" w14:paraId="5D4D8B0F" w14:textId="77777777" w:rsidTr="0080463C">
        <w:trPr>
          <w:trHeight w:val="228"/>
        </w:trPr>
        <w:tc>
          <w:tcPr>
            <w:tcW w:w="10381" w:type="dxa"/>
          </w:tcPr>
          <w:p w14:paraId="330916C6" w14:textId="1696B433" w:rsidR="00217909" w:rsidRDefault="00217909" w:rsidP="004A6F56">
            <w:pPr>
              <w:rPr>
                <w:rFonts w:ascii="Century Gothic" w:hAnsi="Century Gothic"/>
              </w:rPr>
            </w:pPr>
            <w:r>
              <w:rPr>
                <w:rFonts w:ascii="Century Gothic" w:hAnsi="Century Gothic"/>
              </w:rPr>
              <w:t xml:space="preserve">Alcohol breath testing and saliva drug tests are conducted at random, are targeted and at Project Manager’s discretion.  </w:t>
            </w:r>
            <w:r w:rsidR="00436210">
              <w:rPr>
                <w:rFonts w:ascii="Century Gothic" w:hAnsi="Century Gothic"/>
              </w:rPr>
              <w:t>There is</w:t>
            </w:r>
            <w:r>
              <w:rPr>
                <w:rFonts w:ascii="Century Gothic" w:hAnsi="Century Gothic"/>
              </w:rPr>
              <w:t xml:space="preserve"> a zero-alcohol policy.   Any worker with a blood alcohol content that exceeds 0.00%, or who has returned a positive drug test, will be removed from site and subject to the actions detailed in the Alcohol and Drug Policy. </w:t>
            </w:r>
          </w:p>
          <w:p w14:paraId="7EBB68CB" w14:textId="77777777" w:rsidR="00217909" w:rsidRDefault="00217909" w:rsidP="004A6F56">
            <w:pPr>
              <w:rPr>
                <w:rFonts w:ascii="Century Gothic" w:hAnsi="Century Gothic"/>
              </w:rPr>
            </w:pPr>
          </w:p>
          <w:p w14:paraId="7EE11E11" w14:textId="2FED8E5B" w:rsidR="00217909" w:rsidRDefault="00217909" w:rsidP="00436210">
            <w:pPr>
              <w:rPr>
                <w:rFonts w:ascii="Century Gothic" w:hAnsi="Century Gothic"/>
              </w:rPr>
            </w:pPr>
            <w:r>
              <w:rPr>
                <w:rFonts w:ascii="Century Gothic" w:hAnsi="Century Gothic"/>
              </w:rPr>
              <w:t xml:space="preserve">Workers taking prescription drugs must advise either the Project Manager or Site </w:t>
            </w:r>
            <w:r w:rsidR="00F367E5">
              <w:rPr>
                <w:rFonts w:ascii="Century Gothic" w:hAnsi="Century Gothic"/>
              </w:rPr>
              <w:t>Manager</w:t>
            </w:r>
            <w:r>
              <w:rPr>
                <w:rFonts w:ascii="Century Gothic" w:hAnsi="Century Gothic"/>
              </w:rPr>
              <w:t xml:space="preserve"> of the drugs.  The </w:t>
            </w:r>
            <w:r w:rsidR="00F367E5">
              <w:rPr>
                <w:rFonts w:ascii="Century Gothic" w:hAnsi="Century Gothic"/>
              </w:rPr>
              <w:t>General Manager</w:t>
            </w:r>
            <w:r>
              <w:rPr>
                <w:rFonts w:ascii="Century Gothic" w:hAnsi="Century Gothic"/>
              </w:rPr>
              <w:t xml:space="preserve"> must be advised and provide guidance on any work limitations.  </w:t>
            </w:r>
          </w:p>
          <w:p w14:paraId="76B01CCB" w14:textId="01B1E10B" w:rsidR="00436210" w:rsidRDefault="00436210" w:rsidP="00436210">
            <w:pPr>
              <w:rPr>
                <w:rFonts w:ascii="Century Gothic" w:hAnsi="Century Gothic"/>
              </w:rPr>
            </w:pPr>
          </w:p>
        </w:tc>
      </w:tr>
      <w:tr w:rsidR="00217909" w:rsidRPr="00970817" w14:paraId="17245E8E" w14:textId="77777777" w:rsidTr="0080463C">
        <w:tc>
          <w:tcPr>
            <w:tcW w:w="10381" w:type="dxa"/>
            <w:shd w:val="clear" w:color="auto" w:fill="000000" w:themeFill="text1"/>
          </w:tcPr>
          <w:p w14:paraId="1C738790" w14:textId="77777777" w:rsidR="00217909" w:rsidRPr="00970817" w:rsidRDefault="00217909" w:rsidP="004A6F56">
            <w:pPr>
              <w:rPr>
                <w:rFonts w:ascii="Century Gothic" w:hAnsi="Century Gothic"/>
                <w:b/>
              </w:rPr>
            </w:pPr>
            <w:r>
              <w:rPr>
                <w:rFonts w:ascii="Century Gothic" w:hAnsi="Century Gothic"/>
                <w:b/>
              </w:rPr>
              <w:t xml:space="preserve">HIGH RISK WORK </w:t>
            </w:r>
          </w:p>
        </w:tc>
      </w:tr>
      <w:tr w:rsidR="00217909" w14:paraId="2A5DA050" w14:textId="77777777" w:rsidTr="0080463C">
        <w:trPr>
          <w:trHeight w:val="228"/>
        </w:trPr>
        <w:tc>
          <w:tcPr>
            <w:tcW w:w="10381" w:type="dxa"/>
          </w:tcPr>
          <w:p w14:paraId="694C2CC0" w14:textId="168321AB" w:rsidR="00217909" w:rsidRDefault="00217909" w:rsidP="00EA6254">
            <w:pPr>
              <w:spacing w:after="120"/>
              <w:rPr>
                <w:rFonts w:ascii="Century Gothic" w:hAnsi="Century Gothic"/>
              </w:rPr>
            </w:pPr>
            <w:r>
              <w:rPr>
                <w:rFonts w:ascii="Century Gothic" w:hAnsi="Century Gothic" w:cs="Arial"/>
              </w:rPr>
              <w:t xml:space="preserve">High Risk </w:t>
            </w:r>
            <w:r w:rsidR="00EA6254">
              <w:rPr>
                <w:rFonts w:ascii="Century Gothic" w:hAnsi="Century Gothic" w:cs="Arial"/>
              </w:rPr>
              <w:t>W</w:t>
            </w:r>
            <w:r w:rsidR="00F367E5">
              <w:rPr>
                <w:rFonts w:ascii="Century Gothic" w:hAnsi="Century Gothic" w:cs="Arial"/>
              </w:rPr>
              <w:t xml:space="preserve">orks must not commence until a Permit </w:t>
            </w:r>
            <w:r w:rsidR="00436210">
              <w:rPr>
                <w:rFonts w:ascii="Century Gothic" w:hAnsi="Century Gothic" w:cs="Arial"/>
              </w:rPr>
              <w:t>has been issued by the</w:t>
            </w:r>
            <w:r>
              <w:rPr>
                <w:rFonts w:ascii="Century Gothic" w:hAnsi="Century Gothic" w:cs="Arial"/>
              </w:rPr>
              <w:t xml:space="preserve"> Site Manager and all controls are verified in place. </w:t>
            </w:r>
          </w:p>
        </w:tc>
      </w:tr>
      <w:tr w:rsidR="00217909" w:rsidRPr="00970817" w14:paraId="612F408B" w14:textId="77777777" w:rsidTr="0080463C">
        <w:tc>
          <w:tcPr>
            <w:tcW w:w="10381" w:type="dxa"/>
            <w:shd w:val="clear" w:color="auto" w:fill="000000" w:themeFill="text1"/>
          </w:tcPr>
          <w:p w14:paraId="64DBD961" w14:textId="25DD4D74" w:rsidR="00217909" w:rsidRPr="00970817" w:rsidRDefault="00F367E5" w:rsidP="004A6F56">
            <w:pPr>
              <w:rPr>
                <w:rFonts w:ascii="Century Gothic" w:hAnsi="Century Gothic"/>
                <w:b/>
              </w:rPr>
            </w:pPr>
            <w:r>
              <w:rPr>
                <w:rFonts w:ascii="Century Gothic" w:hAnsi="Century Gothic"/>
                <w:b/>
              </w:rPr>
              <w:t xml:space="preserve">PERMITS </w:t>
            </w:r>
          </w:p>
        </w:tc>
      </w:tr>
      <w:tr w:rsidR="00217909" w14:paraId="524AF618" w14:textId="77777777" w:rsidTr="0080463C">
        <w:trPr>
          <w:trHeight w:val="228"/>
        </w:trPr>
        <w:tc>
          <w:tcPr>
            <w:tcW w:w="10381" w:type="dxa"/>
          </w:tcPr>
          <w:p w14:paraId="7425340E" w14:textId="10C6EF2D" w:rsidR="00217909" w:rsidRPr="00EA6254" w:rsidRDefault="00F367E5" w:rsidP="00EA6254">
            <w:pPr>
              <w:spacing w:after="120"/>
              <w:rPr>
                <w:rFonts w:ascii="Century Gothic" w:hAnsi="Century Gothic" w:cs="Arial"/>
              </w:rPr>
            </w:pPr>
            <w:r>
              <w:rPr>
                <w:rFonts w:ascii="Century Gothic" w:hAnsi="Century Gothic" w:cs="Arial"/>
              </w:rPr>
              <w:t>Permits are</w:t>
            </w:r>
            <w:r w:rsidR="00EA6254">
              <w:rPr>
                <w:rFonts w:ascii="Century Gothic" w:hAnsi="Century Gothic" w:cs="Arial"/>
              </w:rPr>
              <w:t xml:space="preserve"> required </w:t>
            </w:r>
            <w:r>
              <w:rPr>
                <w:rFonts w:ascii="Century Gothic" w:hAnsi="Century Gothic" w:cs="Arial"/>
              </w:rPr>
              <w:t>for most</w:t>
            </w:r>
            <w:r w:rsidR="00EA6254">
              <w:rPr>
                <w:rFonts w:ascii="Century Gothic" w:hAnsi="Century Gothic" w:cs="Arial"/>
              </w:rPr>
              <w:t xml:space="preserve"> </w:t>
            </w:r>
            <w:r w:rsidR="00E572EA">
              <w:rPr>
                <w:rFonts w:ascii="Century Gothic" w:hAnsi="Century Gothic" w:cs="Arial"/>
              </w:rPr>
              <w:t>High-Risk</w:t>
            </w:r>
            <w:r w:rsidR="00EA6254">
              <w:rPr>
                <w:rFonts w:ascii="Century Gothic" w:hAnsi="Century Gothic" w:cs="Arial"/>
              </w:rPr>
              <w:t xml:space="preserve"> Construction Work activities and a number of </w:t>
            </w:r>
            <w:proofErr w:type="gramStart"/>
            <w:r w:rsidR="00EA6254">
              <w:rPr>
                <w:rFonts w:ascii="Century Gothic" w:hAnsi="Century Gothic" w:cs="Arial"/>
              </w:rPr>
              <w:t>high risk</w:t>
            </w:r>
            <w:proofErr w:type="gramEnd"/>
            <w:r w:rsidR="00EA6254">
              <w:rPr>
                <w:rFonts w:ascii="Century Gothic" w:hAnsi="Century Gothic" w:cs="Arial"/>
              </w:rPr>
              <w:t xml:space="preserve"> activiti</w:t>
            </w:r>
            <w:r>
              <w:rPr>
                <w:rFonts w:ascii="Century Gothic" w:hAnsi="Century Gothic" w:cs="Arial"/>
              </w:rPr>
              <w:t>es.  Each are identified in the PMP and available from iAuditor (ask the Site Manager). Permits</w:t>
            </w:r>
            <w:r w:rsidR="00EA6254">
              <w:rPr>
                <w:rFonts w:ascii="Century Gothic" w:hAnsi="Century Gothic" w:cs="Arial"/>
              </w:rPr>
              <w:t xml:space="preserve"> are mandatory and controls are </w:t>
            </w:r>
            <w:r w:rsidR="00E572EA">
              <w:rPr>
                <w:rFonts w:ascii="Century Gothic" w:hAnsi="Century Gothic" w:cs="Arial"/>
              </w:rPr>
              <w:t>non-negotiable</w:t>
            </w:r>
            <w:r w:rsidR="00EA6254">
              <w:rPr>
                <w:rFonts w:ascii="Century Gothic" w:hAnsi="Century Gothic" w:cs="Arial"/>
              </w:rPr>
              <w:t xml:space="preserve">.  </w:t>
            </w:r>
          </w:p>
        </w:tc>
      </w:tr>
      <w:tr w:rsidR="009E0F97" w:rsidRPr="00970817" w14:paraId="623FB7B1" w14:textId="77777777" w:rsidTr="0080463C">
        <w:tc>
          <w:tcPr>
            <w:tcW w:w="10381" w:type="dxa"/>
            <w:shd w:val="clear" w:color="auto" w:fill="000000" w:themeFill="text1"/>
          </w:tcPr>
          <w:p w14:paraId="0D67CD68" w14:textId="77777777" w:rsidR="009E0F97" w:rsidRPr="00970817" w:rsidRDefault="009E0F97" w:rsidP="004A6F56">
            <w:pPr>
              <w:rPr>
                <w:rFonts w:ascii="Century Gothic" w:hAnsi="Century Gothic"/>
                <w:b/>
              </w:rPr>
            </w:pPr>
            <w:r>
              <w:rPr>
                <w:rFonts w:ascii="Century Gothic" w:hAnsi="Century Gothic"/>
                <w:b/>
              </w:rPr>
              <w:t>COMPETENCY, TRAINING &amp; AWARENESS</w:t>
            </w:r>
          </w:p>
        </w:tc>
      </w:tr>
      <w:tr w:rsidR="009E0F97" w14:paraId="08C47A1D" w14:textId="77777777" w:rsidTr="0080463C">
        <w:trPr>
          <w:trHeight w:val="228"/>
        </w:trPr>
        <w:tc>
          <w:tcPr>
            <w:tcW w:w="10381" w:type="dxa"/>
          </w:tcPr>
          <w:p w14:paraId="4176E1E2" w14:textId="77777777" w:rsidR="009E0F97" w:rsidRPr="001C7C57" w:rsidRDefault="009E0F97" w:rsidP="004A6F56">
            <w:pPr>
              <w:pStyle w:val="ListParagraph"/>
              <w:spacing w:after="120"/>
              <w:ind w:left="142"/>
              <w:rPr>
                <w:rFonts w:ascii="Century Gothic" w:hAnsi="Century Gothic" w:cs="Arial"/>
              </w:rPr>
            </w:pPr>
            <w:r>
              <w:rPr>
                <w:rFonts w:ascii="Century Gothic" w:hAnsi="Century Gothic" w:cs="Arial"/>
              </w:rPr>
              <w:t xml:space="preserve">Workers must have provided evidence of minimum training and/or competency requirements for their intended work activities.  Refer to Risk Register, Safe Work Method Statements, risk register for requirements. </w:t>
            </w:r>
          </w:p>
        </w:tc>
      </w:tr>
      <w:tr w:rsidR="00217909" w:rsidRPr="00970817" w14:paraId="5A2DDEDB" w14:textId="77777777" w:rsidTr="0080463C">
        <w:tc>
          <w:tcPr>
            <w:tcW w:w="10381" w:type="dxa"/>
            <w:shd w:val="clear" w:color="auto" w:fill="000000" w:themeFill="text1"/>
          </w:tcPr>
          <w:p w14:paraId="719E1F91" w14:textId="77777777" w:rsidR="00217909" w:rsidRPr="00970817" w:rsidRDefault="00217909" w:rsidP="004A6F56">
            <w:pPr>
              <w:rPr>
                <w:rFonts w:ascii="Century Gothic" w:hAnsi="Century Gothic"/>
                <w:b/>
              </w:rPr>
            </w:pPr>
            <w:r>
              <w:rPr>
                <w:rFonts w:ascii="Century Gothic" w:hAnsi="Century Gothic"/>
                <w:b/>
              </w:rPr>
              <w:t>EMERGENCY &amp; FIRST AID</w:t>
            </w:r>
          </w:p>
        </w:tc>
      </w:tr>
      <w:tr w:rsidR="00217909" w14:paraId="60D2F3F4" w14:textId="77777777" w:rsidTr="0080463C">
        <w:trPr>
          <w:trHeight w:val="228"/>
        </w:trPr>
        <w:tc>
          <w:tcPr>
            <w:tcW w:w="10381" w:type="dxa"/>
          </w:tcPr>
          <w:p w14:paraId="1262A0AC" w14:textId="695632F5" w:rsidR="00217909" w:rsidRDefault="00217909" w:rsidP="004A6F56">
            <w:pPr>
              <w:rPr>
                <w:rFonts w:ascii="Century Gothic" w:hAnsi="Century Gothic"/>
              </w:rPr>
            </w:pPr>
            <w:r>
              <w:rPr>
                <w:rFonts w:ascii="Century Gothic" w:hAnsi="Century Gothic"/>
              </w:rPr>
              <w:t xml:space="preserve">Self-administration of first aid, including access to bandages, is </w:t>
            </w:r>
            <w:r w:rsidR="00F67664">
              <w:rPr>
                <w:rFonts w:ascii="Century Gothic" w:hAnsi="Century Gothic"/>
              </w:rPr>
              <w:t xml:space="preserve">strictly prohibited. Only project first aiders are permitted to administer first aid.  The first aiders are listed in the site office and on the site notice boards. </w:t>
            </w:r>
            <w:r>
              <w:rPr>
                <w:rFonts w:ascii="Century Gothic" w:hAnsi="Century Gothic"/>
              </w:rPr>
              <w:t xml:space="preserve">  </w:t>
            </w:r>
          </w:p>
          <w:p w14:paraId="6CBAAEF0" w14:textId="77777777" w:rsidR="00217909" w:rsidRDefault="00217909" w:rsidP="004A6F56">
            <w:pPr>
              <w:rPr>
                <w:rFonts w:ascii="Century Gothic" w:hAnsi="Century Gothic"/>
              </w:rPr>
            </w:pPr>
          </w:p>
          <w:p w14:paraId="50D61FD4" w14:textId="7FF741AD" w:rsidR="00217909" w:rsidRDefault="00217909" w:rsidP="004A6F56">
            <w:pPr>
              <w:rPr>
                <w:rFonts w:ascii="Century Gothic" w:hAnsi="Century Gothic"/>
              </w:rPr>
            </w:pPr>
            <w:r>
              <w:rPr>
                <w:rFonts w:ascii="Century Gothic" w:hAnsi="Century Gothic"/>
              </w:rPr>
              <w:t xml:space="preserve">Information on preparation and planning for emergencies is included in your induction.  Refresher information is available on </w:t>
            </w:r>
            <w:r w:rsidR="00F67664">
              <w:rPr>
                <w:rFonts w:ascii="Century Gothic" w:hAnsi="Century Gothic"/>
              </w:rPr>
              <w:t xml:space="preserve">the site notice board and from the project team. </w:t>
            </w:r>
            <w:r>
              <w:rPr>
                <w:rFonts w:ascii="Century Gothic" w:hAnsi="Century Gothic"/>
              </w:rPr>
              <w:t xml:space="preserve">  </w:t>
            </w:r>
          </w:p>
          <w:p w14:paraId="4B9F8B06" w14:textId="77777777" w:rsidR="00F67664" w:rsidRDefault="00F67664" w:rsidP="004A6F56">
            <w:pPr>
              <w:rPr>
                <w:rFonts w:ascii="Century Gothic" w:hAnsi="Century Gothic"/>
              </w:rPr>
            </w:pPr>
          </w:p>
          <w:p w14:paraId="164F8C6E" w14:textId="77777777" w:rsidR="00436210" w:rsidRDefault="00F67664" w:rsidP="00F67664">
            <w:pPr>
              <w:rPr>
                <w:rFonts w:ascii="Century Gothic" w:hAnsi="Century Gothic"/>
              </w:rPr>
            </w:pPr>
            <w:r>
              <w:rPr>
                <w:rFonts w:ascii="Century Gothic" w:hAnsi="Century Gothic"/>
              </w:rPr>
              <w:t xml:space="preserve">Every worker is responsible for their own safety and the safety of others.  Each worker must become familiar with the emergency evacuation signal, evacuation process and evacuation point. </w:t>
            </w:r>
          </w:p>
          <w:p w14:paraId="5ED65DA2" w14:textId="04CB1B40" w:rsidR="00217909" w:rsidRDefault="00F67664" w:rsidP="00F67664">
            <w:pPr>
              <w:rPr>
                <w:rFonts w:ascii="Century Gothic" w:hAnsi="Century Gothic"/>
              </w:rPr>
            </w:pPr>
            <w:r>
              <w:rPr>
                <w:rFonts w:ascii="Century Gothic" w:hAnsi="Century Gothic"/>
              </w:rPr>
              <w:t xml:space="preserve"> </w:t>
            </w:r>
          </w:p>
        </w:tc>
      </w:tr>
      <w:tr w:rsidR="00217909" w:rsidRPr="00970817" w14:paraId="3B3E90C1" w14:textId="77777777" w:rsidTr="0080463C">
        <w:tc>
          <w:tcPr>
            <w:tcW w:w="10381" w:type="dxa"/>
            <w:shd w:val="clear" w:color="auto" w:fill="000000" w:themeFill="text1"/>
          </w:tcPr>
          <w:p w14:paraId="2D97FFD6" w14:textId="77777777" w:rsidR="00217909" w:rsidRPr="00970817" w:rsidRDefault="00217909" w:rsidP="004A6F56">
            <w:pPr>
              <w:rPr>
                <w:rFonts w:ascii="Century Gothic" w:hAnsi="Century Gothic"/>
                <w:b/>
              </w:rPr>
            </w:pPr>
            <w:r>
              <w:rPr>
                <w:rFonts w:ascii="Century Gothic" w:hAnsi="Century Gothic"/>
                <w:b/>
              </w:rPr>
              <w:t xml:space="preserve">SAFETY SIGNAGE &amp; BARRIER CONTROLS </w:t>
            </w:r>
          </w:p>
        </w:tc>
      </w:tr>
      <w:tr w:rsidR="00217909" w14:paraId="515B7FB1" w14:textId="77777777" w:rsidTr="0080463C">
        <w:trPr>
          <w:trHeight w:val="228"/>
        </w:trPr>
        <w:tc>
          <w:tcPr>
            <w:tcW w:w="10381" w:type="dxa"/>
          </w:tcPr>
          <w:p w14:paraId="6A44180C" w14:textId="697AB142" w:rsidR="00217909" w:rsidRDefault="00F67664" w:rsidP="004A6F56">
            <w:pPr>
              <w:rPr>
                <w:rFonts w:ascii="Century Gothic" w:hAnsi="Century Gothic"/>
              </w:rPr>
            </w:pPr>
            <w:r>
              <w:rPr>
                <w:rFonts w:ascii="Century Gothic" w:hAnsi="Century Gothic"/>
              </w:rPr>
              <w:t xml:space="preserve">Barriers include fencing, </w:t>
            </w:r>
            <w:proofErr w:type="gramStart"/>
            <w:r>
              <w:rPr>
                <w:rFonts w:ascii="Century Gothic" w:hAnsi="Century Gothic"/>
              </w:rPr>
              <w:t>bollards</w:t>
            </w:r>
            <w:proofErr w:type="gramEnd"/>
            <w:r>
              <w:rPr>
                <w:rFonts w:ascii="Century Gothic" w:hAnsi="Century Gothic"/>
              </w:rPr>
              <w:t xml:space="preserve"> and tape.  Only the person erecting the barrier may remove the barrier.  Anyone found removing or entering a barrier area without authority will be subjected to the Safety Breach process which is explained after these site rules. </w:t>
            </w:r>
          </w:p>
        </w:tc>
      </w:tr>
    </w:tbl>
    <w:p w14:paraId="1FDEEF22" w14:textId="77777777" w:rsidR="00830196" w:rsidRDefault="00830196">
      <w:r>
        <w:br w:type="page"/>
      </w:r>
    </w:p>
    <w:tbl>
      <w:tblPr>
        <w:tblStyle w:val="TableGrid"/>
        <w:tblW w:w="0" w:type="auto"/>
        <w:tblLook w:val="04A0" w:firstRow="1" w:lastRow="0" w:firstColumn="1" w:lastColumn="0" w:noHBand="0" w:noVBand="1"/>
      </w:tblPr>
      <w:tblGrid>
        <w:gridCol w:w="10480"/>
      </w:tblGrid>
      <w:tr w:rsidR="00217909" w:rsidRPr="00970817" w14:paraId="098AC95B" w14:textId="77777777" w:rsidTr="00E572EA">
        <w:tc>
          <w:tcPr>
            <w:tcW w:w="10480" w:type="dxa"/>
            <w:shd w:val="clear" w:color="auto" w:fill="000000" w:themeFill="text1"/>
          </w:tcPr>
          <w:p w14:paraId="18D6F53C" w14:textId="7528234B" w:rsidR="00217909" w:rsidRPr="00970817" w:rsidRDefault="00217909" w:rsidP="004A6F56">
            <w:pPr>
              <w:rPr>
                <w:rFonts w:ascii="Century Gothic" w:hAnsi="Century Gothic"/>
                <w:b/>
              </w:rPr>
            </w:pPr>
            <w:r>
              <w:rPr>
                <w:rFonts w:ascii="Century Gothic" w:hAnsi="Century Gothic"/>
                <w:b/>
              </w:rPr>
              <w:lastRenderedPageBreak/>
              <w:t xml:space="preserve">INCIDENTS, INJURIES, COMPLAINTS, </w:t>
            </w:r>
          </w:p>
        </w:tc>
      </w:tr>
      <w:tr w:rsidR="00217909" w14:paraId="46499A29" w14:textId="77777777" w:rsidTr="00E572EA">
        <w:trPr>
          <w:trHeight w:val="228"/>
        </w:trPr>
        <w:tc>
          <w:tcPr>
            <w:tcW w:w="10480" w:type="dxa"/>
          </w:tcPr>
          <w:p w14:paraId="2C5B5145" w14:textId="2937F493" w:rsidR="00217909" w:rsidRDefault="00F67664" w:rsidP="009E0F97">
            <w:pPr>
              <w:rPr>
                <w:rFonts w:ascii="Century Gothic" w:hAnsi="Century Gothic"/>
              </w:rPr>
            </w:pPr>
            <w:r>
              <w:rPr>
                <w:rFonts w:ascii="Century Gothic" w:hAnsi="Century Gothic"/>
              </w:rPr>
              <w:t xml:space="preserve">Workers are required to report incidents that result in injury or could have resulted in injury, such as near miss, to a project team member. </w:t>
            </w:r>
            <w:r w:rsidR="002D169B">
              <w:rPr>
                <w:rFonts w:ascii="Century Gothic" w:hAnsi="Century Gothic"/>
              </w:rPr>
              <w:t xml:space="preserve"> </w:t>
            </w:r>
            <w:r w:rsidR="009E0F97">
              <w:rPr>
                <w:rFonts w:ascii="Century Gothic" w:hAnsi="Century Gothic"/>
              </w:rPr>
              <w:t>All complaints expecting a r</w:t>
            </w:r>
            <w:r w:rsidR="005D71ED">
              <w:rPr>
                <w:rFonts w:ascii="Century Gothic" w:hAnsi="Century Gothic"/>
              </w:rPr>
              <w:t xml:space="preserve">esponse must be submitted to the authorising </w:t>
            </w:r>
            <w:r w:rsidR="009E0F97">
              <w:rPr>
                <w:rFonts w:ascii="Century Gothic" w:hAnsi="Century Gothic"/>
              </w:rPr>
              <w:t xml:space="preserve">Managing Director in writing.  Complaints raised this way will become a corrective action to be closed out. </w:t>
            </w:r>
          </w:p>
        </w:tc>
      </w:tr>
      <w:tr w:rsidR="00970817" w:rsidRPr="00970817" w14:paraId="5F3BDDEA" w14:textId="77777777" w:rsidTr="00E572EA">
        <w:tc>
          <w:tcPr>
            <w:tcW w:w="10480" w:type="dxa"/>
            <w:shd w:val="clear" w:color="auto" w:fill="000000" w:themeFill="text1"/>
          </w:tcPr>
          <w:p w14:paraId="06ED78B1" w14:textId="11FEF9A1" w:rsidR="00970817" w:rsidRPr="00970817" w:rsidRDefault="00970817" w:rsidP="009D4703">
            <w:pPr>
              <w:rPr>
                <w:rFonts w:ascii="Century Gothic" w:hAnsi="Century Gothic"/>
                <w:b/>
              </w:rPr>
            </w:pPr>
            <w:r w:rsidRPr="00970817">
              <w:rPr>
                <w:rFonts w:ascii="Century Gothic" w:hAnsi="Century Gothic"/>
                <w:b/>
              </w:rPr>
              <w:t>INDUCTION</w:t>
            </w:r>
          </w:p>
        </w:tc>
      </w:tr>
      <w:tr w:rsidR="00970817" w14:paraId="3F8B8D56" w14:textId="77777777" w:rsidTr="00E572EA">
        <w:trPr>
          <w:trHeight w:val="228"/>
        </w:trPr>
        <w:tc>
          <w:tcPr>
            <w:tcW w:w="10480" w:type="dxa"/>
          </w:tcPr>
          <w:p w14:paraId="74B42F68" w14:textId="39E3A13E" w:rsidR="001409CE" w:rsidRPr="001409CE" w:rsidRDefault="005100B2" w:rsidP="00B32D63">
            <w:pPr>
              <w:pStyle w:val="ListParagraph"/>
              <w:spacing w:after="120"/>
              <w:ind w:left="142"/>
              <w:rPr>
                <w:rFonts w:ascii="Century Gothic" w:hAnsi="Century Gothic" w:cs="Arial"/>
              </w:rPr>
            </w:pPr>
            <w:r>
              <w:rPr>
                <w:rFonts w:ascii="Century Gothic" w:hAnsi="Century Gothic" w:cs="Arial"/>
              </w:rPr>
              <w:t xml:space="preserve">NO WORK WITHOUT </w:t>
            </w:r>
            <w:r w:rsidR="00B32D63">
              <w:rPr>
                <w:rFonts w:ascii="Century Gothic" w:hAnsi="Century Gothic" w:cs="Arial"/>
              </w:rPr>
              <w:t xml:space="preserve">PROJECT INDUCTION.    </w:t>
            </w:r>
            <w:r w:rsidR="00D823BE" w:rsidRPr="00D823BE">
              <w:rPr>
                <w:rFonts w:ascii="Century Gothic" w:hAnsi="Century Gothic" w:cs="Arial"/>
              </w:rPr>
              <w:t xml:space="preserve">Workers will not be inducted unless they can produce a construction induction card, evidence of asbestos awareness </w:t>
            </w:r>
            <w:proofErr w:type="gramStart"/>
            <w:r w:rsidR="00D823BE" w:rsidRPr="00D823BE">
              <w:rPr>
                <w:rFonts w:ascii="Century Gothic" w:hAnsi="Century Gothic" w:cs="Arial"/>
              </w:rPr>
              <w:t>training</w:t>
            </w:r>
            <w:proofErr w:type="gramEnd"/>
            <w:r w:rsidR="00D823BE" w:rsidRPr="00D823BE">
              <w:rPr>
                <w:rFonts w:ascii="Century Gothic" w:hAnsi="Century Gothic" w:cs="Arial"/>
              </w:rPr>
              <w:t xml:space="preserve"> and have the required competencies to conduct their work on site.  </w:t>
            </w:r>
            <w:r w:rsidR="00E2001C" w:rsidRPr="00E2001C">
              <w:rPr>
                <w:rFonts w:ascii="Century Gothic" w:hAnsi="Century Gothic" w:cs="Arial"/>
              </w:rPr>
              <w:t>Workers are also to abide by site specific Covid-19 controls</w:t>
            </w:r>
          </w:p>
        </w:tc>
      </w:tr>
      <w:tr w:rsidR="00970817" w:rsidRPr="00970817" w14:paraId="3494E5C2" w14:textId="77777777" w:rsidTr="00E572EA">
        <w:tc>
          <w:tcPr>
            <w:tcW w:w="10480" w:type="dxa"/>
            <w:shd w:val="clear" w:color="auto" w:fill="000000" w:themeFill="text1"/>
          </w:tcPr>
          <w:p w14:paraId="6B94552F" w14:textId="094CF9D5" w:rsidR="00970817" w:rsidRPr="00970817" w:rsidRDefault="00970817" w:rsidP="004A6F56">
            <w:pPr>
              <w:rPr>
                <w:rFonts w:ascii="Century Gothic" w:hAnsi="Century Gothic"/>
                <w:b/>
              </w:rPr>
            </w:pPr>
            <w:r>
              <w:rPr>
                <w:rFonts w:ascii="Century Gothic" w:hAnsi="Century Gothic"/>
                <w:b/>
              </w:rPr>
              <w:t>VISITOR</w:t>
            </w:r>
          </w:p>
        </w:tc>
      </w:tr>
      <w:tr w:rsidR="00970817" w14:paraId="1CFC1696" w14:textId="77777777" w:rsidTr="00E572EA">
        <w:trPr>
          <w:trHeight w:val="228"/>
        </w:trPr>
        <w:tc>
          <w:tcPr>
            <w:tcW w:w="10480" w:type="dxa"/>
          </w:tcPr>
          <w:p w14:paraId="2E1CABEB" w14:textId="77F29C71" w:rsidR="00970817" w:rsidRPr="003A062D" w:rsidRDefault="00B32D63" w:rsidP="0047556A">
            <w:pPr>
              <w:pStyle w:val="ListParagraph"/>
              <w:spacing w:after="120"/>
              <w:ind w:left="22" w:hanging="22"/>
              <w:rPr>
                <w:rFonts w:ascii="Century Gothic" w:hAnsi="Century Gothic" w:cs="Arial"/>
              </w:rPr>
            </w:pPr>
            <w:r>
              <w:rPr>
                <w:rFonts w:ascii="Century Gothic" w:hAnsi="Century Gothic" w:cs="Arial"/>
              </w:rPr>
              <w:t xml:space="preserve">VISITORS, INCLUDING VISITING SUBCONTRACTOR MANAGEMENT, MUST GO TO THE SITE OFFICE PRIOR TO ENTRY ONTO THE SITE PROPER.  </w:t>
            </w:r>
            <w:r w:rsidR="003A062D">
              <w:rPr>
                <w:rFonts w:ascii="Century Gothic" w:hAnsi="Century Gothic" w:cs="Arial"/>
              </w:rPr>
              <w:t xml:space="preserve">Visitors must wear enclosed footwear and high visibility clothing at minimum.  Visitors must be inducted into emergency planning, evacuation procedure, and </w:t>
            </w:r>
            <w:proofErr w:type="gramStart"/>
            <w:r w:rsidR="003A062D">
              <w:rPr>
                <w:rFonts w:ascii="Century Gothic" w:hAnsi="Century Gothic" w:cs="Arial"/>
              </w:rPr>
              <w:t>must be accompanied by a site inducted person at all times</w:t>
            </w:r>
            <w:proofErr w:type="gramEnd"/>
            <w:r>
              <w:rPr>
                <w:rFonts w:ascii="Century Gothic" w:hAnsi="Century Gothic" w:cs="Arial"/>
              </w:rPr>
              <w:t xml:space="preserve">.  </w:t>
            </w:r>
            <w:r w:rsidR="00FF0950">
              <w:rPr>
                <w:rFonts w:ascii="Century Gothic" w:hAnsi="Century Gothic" w:cs="Arial"/>
              </w:rPr>
              <w:t>Visito</w:t>
            </w:r>
            <w:r w:rsidR="00FF0950" w:rsidRPr="005A61AC">
              <w:rPr>
                <w:rFonts w:ascii="Century Gothic" w:hAnsi="Century Gothic" w:cs="Arial"/>
              </w:rPr>
              <w:t>rs are also to abide by site specific Covid-19 controls</w:t>
            </w:r>
            <w:r w:rsidR="00FF0950">
              <w:rPr>
                <w:rFonts w:ascii="Century Gothic" w:hAnsi="Century Gothic" w:cs="Arial"/>
              </w:rPr>
              <w:t>.</w:t>
            </w:r>
          </w:p>
        </w:tc>
      </w:tr>
      <w:tr w:rsidR="00970817" w:rsidRPr="00970817" w14:paraId="433D7F22" w14:textId="77777777" w:rsidTr="00E572EA">
        <w:tc>
          <w:tcPr>
            <w:tcW w:w="10480" w:type="dxa"/>
            <w:shd w:val="clear" w:color="auto" w:fill="000000" w:themeFill="text1"/>
          </w:tcPr>
          <w:p w14:paraId="4F3F1CB7" w14:textId="5BF62EED" w:rsidR="00970817" w:rsidRPr="00970817" w:rsidRDefault="00970817" w:rsidP="004A6F56">
            <w:pPr>
              <w:rPr>
                <w:rFonts w:ascii="Century Gothic" w:hAnsi="Century Gothic"/>
                <w:b/>
              </w:rPr>
            </w:pPr>
            <w:r>
              <w:rPr>
                <w:rFonts w:ascii="Century Gothic" w:hAnsi="Century Gothic"/>
                <w:b/>
              </w:rPr>
              <w:t xml:space="preserve">DELIVERY </w:t>
            </w:r>
            <w:r w:rsidR="00F93F13">
              <w:rPr>
                <w:rFonts w:ascii="Century Gothic" w:hAnsi="Century Gothic"/>
                <w:b/>
              </w:rPr>
              <w:t xml:space="preserve">DRIVERS </w:t>
            </w:r>
          </w:p>
        </w:tc>
      </w:tr>
      <w:tr w:rsidR="00970817" w14:paraId="4953374F" w14:textId="77777777" w:rsidTr="00E572EA">
        <w:trPr>
          <w:trHeight w:val="228"/>
        </w:trPr>
        <w:tc>
          <w:tcPr>
            <w:tcW w:w="10480" w:type="dxa"/>
          </w:tcPr>
          <w:p w14:paraId="7BA6CEAA" w14:textId="5A13D0B6" w:rsidR="00970817" w:rsidRPr="00C44913" w:rsidRDefault="004C0DC1" w:rsidP="0047556A">
            <w:pPr>
              <w:pStyle w:val="ListParagraph"/>
              <w:spacing w:after="120"/>
              <w:ind w:left="0" w:firstLine="22"/>
              <w:rPr>
                <w:rFonts w:ascii="Century Gothic" w:hAnsi="Century Gothic" w:cs="Arial"/>
              </w:rPr>
            </w:pPr>
            <w:r>
              <w:rPr>
                <w:rFonts w:ascii="Century Gothic" w:hAnsi="Century Gothic" w:cs="Arial"/>
              </w:rPr>
              <w:t>Delivery drivers who park off site and enter the site office are not required to wear project required PPE</w:t>
            </w:r>
            <w:r w:rsidR="000A3846">
              <w:rPr>
                <w:rFonts w:ascii="Century Gothic" w:hAnsi="Century Gothic" w:cs="Arial"/>
              </w:rPr>
              <w:t>.</w:t>
            </w:r>
          </w:p>
        </w:tc>
      </w:tr>
      <w:tr w:rsidR="00F93F13" w:rsidRPr="00970817" w14:paraId="0C9A5BFD" w14:textId="77777777" w:rsidTr="00E572EA">
        <w:tc>
          <w:tcPr>
            <w:tcW w:w="10480" w:type="dxa"/>
            <w:shd w:val="clear" w:color="auto" w:fill="000000" w:themeFill="text1"/>
          </w:tcPr>
          <w:p w14:paraId="6706D806" w14:textId="4507618B" w:rsidR="00F93F13" w:rsidRPr="00970817" w:rsidRDefault="00F93F13" w:rsidP="004A6F56">
            <w:pPr>
              <w:rPr>
                <w:rFonts w:ascii="Century Gothic" w:hAnsi="Century Gothic"/>
                <w:b/>
              </w:rPr>
            </w:pPr>
            <w:r>
              <w:rPr>
                <w:rFonts w:ascii="Century Gothic" w:hAnsi="Century Gothic"/>
                <w:b/>
              </w:rPr>
              <w:t xml:space="preserve">ELECTRICAL </w:t>
            </w:r>
            <w:r w:rsidR="00552669">
              <w:rPr>
                <w:rFonts w:ascii="Century Gothic" w:hAnsi="Century Gothic"/>
                <w:b/>
              </w:rPr>
              <w:t xml:space="preserve">&amp; CALIBRATION </w:t>
            </w:r>
            <w:r>
              <w:rPr>
                <w:rFonts w:ascii="Century Gothic" w:hAnsi="Century Gothic"/>
                <w:b/>
              </w:rPr>
              <w:t>COMPLIANCE</w:t>
            </w:r>
          </w:p>
        </w:tc>
      </w:tr>
      <w:tr w:rsidR="00970817" w14:paraId="1C6178F2" w14:textId="77777777" w:rsidTr="00E572EA">
        <w:trPr>
          <w:trHeight w:val="228"/>
        </w:trPr>
        <w:tc>
          <w:tcPr>
            <w:tcW w:w="10480" w:type="dxa"/>
          </w:tcPr>
          <w:p w14:paraId="002DC0AF" w14:textId="6E40203C" w:rsidR="00552669" w:rsidRDefault="00552669" w:rsidP="00C81ADC">
            <w:pPr>
              <w:spacing w:after="120"/>
              <w:rPr>
                <w:rFonts w:ascii="Century Gothic" w:hAnsi="Century Gothic" w:cs="Arial"/>
              </w:rPr>
            </w:pPr>
            <w:r>
              <w:rPr>
                <w:rFonts w:ascii="Century Gothic" w:hAnsi="Century Gothic" w:cs="Arial"/>
              </w:rPr>
              <w:t xml:space="preserve">Electrical equipment, including RCD boxes are to be tested and tagged every </w:t>
            </w:r>
            <w:r w:rsidR="00F367E5">
              <w:rPr>
                <w:rFonts w:ascii="Century Gothic" w:hAnsi="Century Gothic" w:cs="Arial"/>
              </w:rPr>
              <w:t>1 mont</w:t>
            </w:r>
            <w:r w:rsidR="00955B31">
              <w:rPr>
                <w:rFonts w:ascii="Century Gothic" w:hAnsi="Century Gothic" w:cs="Arial"/>
              </w:rPr>
              <w:t>h</w:t>
            </w:r>
            <w:r>
              <w:rPr>
                <w:rFonts w:ascii="Century Gothic" w:hAnsi="Century Gothic" w:cs="Arial"/>
              </w:rPr>
              <w:t xml:space="preserve">; an electrical register must be provided to </w:t>
            </w:r>
            <w:r w:rsidR="00B32D63">
              <w:rPr>
                <w:rFonts w:ascii="Century Gothic" w:hAnsi="Century Gothic" w:cs="Arial"/>
              </w:rPr>
              <w:t xml:space="preserve">project management.  </w:t>
            </w:r>
            <w:r>
              <w:rPr>
                <w:rFonts w:ascii="Century Gothic" w:hAnsi="Century Gothic" w:cs="Arial"/>
              </w:rPr>
              <w:t xml:space="preserve"> </w:t>
            </w:r>
          </w:p>
          <w:p w14:paraId="7645BD02" w14:textId="2C5A3610" w:rsidR="00552669" w:rsidRDefault="00552669" w:rsidP="00C81ADC">
            <w:pPr>
              <w:spacing w:after="120"/>
              <w:rPr>
                <w:rFonts w:ascii="Century Gothic" w:hAnsi="Century Gothic" w:cs="Arial"/>
              </w:rPr>
            </w:pPr>
            <w:r>
              <w:rPr>
                <w:rFonts w:ascii="Century Gothic" w:hAnsi="Century Gothic" w:cs="Arial"/>
              </w:rPr>
              <w:t xml:space="preserve">Calibration tests and Certificates verifying this test are required must be provided </w:t>
            </w:r>
            <w:r w:rsidR="00436210">
              <w:rPr>
                <w:rFonts w:ascii="Century Gothic" w:hAnsi="Century Gothic" w:cs="Arial"/>
              </w:rPr>
              <w:t xml:space="preserve">to </w:t>
            </w:r>
            <w:r w:rsidR="00F367E5">
              <w:rPr>
                <w:rFonts w:ascii="Century Gothic" w:hAnsi="Century Gothic" w:cs="Arial"/>
              </w:rPr>
              <w:t>Rork Projects</w:t>
            </w:r>
            <w:r>
              <w:rPr>
                <w:rFonts w:ascii="Century Gothic" w:hAnsi="Century Gothic" w:cs="Arial"/>
              </w:rPr>
              <w:t xml:space="preserve"> prior to using the equipment on site.  Testing frequency and requirement is to as per manufacturers requirement.    </w:t>
            </w:r>
          </w:p>
          <w:p w14:paraId="16BAEEA2" w14:textId="2111379E" w:rsidR="00970817" w:rsidRPr="00B32D63" w:rsidRDefault="00552669" w:rsidP="00B32D63">
            <w:pPr>
              <w:spacing w:after="120"/>
              <w:rPr>
                <w:rFonts w:ascii="Century Gothic" w:hAnsi="Century Gothic" w:cs="Arial"/>
              </w:rPr>
            </w:pPr>
            <w:r>
              <w:rPr>
                <w:rFonts w:ascii="Century Gothic" w:hAnsi="Century Gothic" w:cs="Arial"/>
              </w:rPr>
              <w:t xml:space="preserve">Calibration Certificates are required for Portable Appliance Testers, Multi Meters, Laser levels and other such equipment.  Refer to Risk Register for a full list.  </w:t>
            </w:r>
          </w:p>
        </w:tc>
      </w:tr>
      <w:tr w:rsidR="00F93F13" w:rsidRPr="00970817" w14:paraId="4B315AFF" w14:textId="77777777" w:rsidTr="00E572EA">
        <w:tc>
          <w:tcPr>
            <w:tcW w:w="10480" w:type="dxa"/>
            <w:shd w:val="clear" w:color="auto" w:fill="000000" w:themeFill="text1"/>
          </w:tcPr>
          <w:p w14:paraId="69A3C7B5" w14:textId="3EECCB70" w:rsidR="00F93F13" w:rsidRPr="00970817" w:rsidRDefault="00CF25B3" w:rsidP="004A6F56">
            <w:pPr>
              <w:rPr>
                <w:rFonts w:ascii="Century Gothic" w:hAnsi="Century Gothic"/>
                <w:b/>
              </w:rPr>
            </w:pPr>
            <w:r>
              <w:rPr>
                <w:rFonts w:ascii="Century Gothic" w:hAnsi="Century Gothic"/>
                <w:b/>
              </w:rPr>
              <w:t>PERSONAL PROTECTIVE EQUIPMENT (MANDATORY)</w:t>
            </w:r>
          </w:p>
        </w:tc>
      </w:tr>
      <w:tr w:rsidR="00970817" w14:paraId="04692095" w14:textId="77777777" w:rsidTr="00E572EA">
        <w:trPr>
          <w:trHeight w:val="228"/>
        </w:trPr>
        <w:tc>
          <w:tcPr>
            <w:tcW w:w="10480" w:type="dxa"/>
          </w:tcPr>
          <w:p w14:paraId="49980826" w14:textId="3AE6182C" w:rsidR="000F2865" w:rsidRDefault="00F367E5" w:rsidP="00586E74">
            <w:pPr>
              <w:rPr>
                <w:rFonts w:ascii="Century Gothic" w:hAnsi="Century Gothic"/>
              </w:rPr>
            </w:pPr>
            <w:r>
              <w:rPr>
                <w:rFonts w:ascii="Century Gothic" w:hAnsi="Century Gothic"/>
              </w:rPr>
              <w:t>Clothing which is highly visible and</w:t>
            </w:r>
            <w:r w:rsidR="000F2865">
              <w:rPr>
                <w:rFonts w:ascii="Century Gothic" w:hAnsi="Century Gothic"/>
              </w:rPr>
              <w:t xml:space="preserve"> safety footwear fit for purpose</w:t>
            </w:r>
            <w:r>
              <w:rPr>
                <w:rFonts w:ascii="Century Gothic" w:hAnsi="Century Gothic"/>
              </w:rPr>
              <w:t xml:space="preserve"> are mandatory for entry into site as a worker</w:t>
            </w:r>
            <w:r w:rsidR="000F2865">
              <w:rPr>
                <w:rFonts w:ascii="Century Gothic" w:hAnsi="Century Gothic"/>
              </w:rPr>
              <w:t xml:space="preserve">. </w:t>
            </w:r>
            <w:r w:rsidR="00586E74">
              <w:rPr>
                <w:rFonts w:ascii="Century Gothic" w:hAnsi="Century Gothic"/>
              </w:rPr>
              <w:t xml:space="preserve"> The use of hard hats will be based on a risk assessment process and advised at induction. </w:t>
            </w:r>
            <w:r>
              <w:rPr>
                <w:rFonts w:ascii="Century Gothic" w:hAnsi="Century Gothic"/>
              </w:rPr>
              <w:t xml:space="preserve"> The use of roofers and similar types of ‘runner’ safety footwear is not fit for purpose unless you are plying that trade.  Workers wearing footwear which is not fit for purpose will not be permitted to work on site.</w:t>
            </w:r>
          </w:p>
          <w:p w14:paraId="07D152FB" w14:textId="4389755F" w:rsidR="00436210" w:rsidRDefault="00436210" w:rsidP="00586E74">
            <w:pPr>
              <w:rPr>
                <w:rFonts w:ascii="Century Gothic" w:hAnsi="Century Gothic"/>
              </w:rPr>
            </w:pPr>
          </w:p>
        </w:tc>
      </w:tr>
      <w:tr w:rsidR="00F93F13" w:rsidRPr="00970817" w14:paraId="30CD4D87" w14:textId="77777777" w:rsidTr="00E572EA">
        <w:tc>
          <w:tcPr>
            <w:tcW w:w="10480" w:type="dxa"/>
            <w:shd w:val="clear" w:color="auto" w:fill="000000" w:themeFill="text1"/>
          </w:tcPr>
          <w:p w14:paraId="3F7CC639" w14:textId="0770E41A" w:rsidR="00F93F13" w:rsidRPr="00970817" w:rsidRDefault="00CF25B3" w:rsidP="004A6F56">
            <w:pPr>
              <w:rPr>
                <w:rFonts w:ascii="Century Gothic" w:hAnsi="Century Gothic"/>
                <w:b/>
              </w:rPr>
            </w:pPr>
            <w:r>
              <w:rPr>
                <w:rFonts w:ascii="Century Gothic" w:hAnsi="Century Gothic"/>
                <w:b/>
              </w:rPr>
              <w:t>PERSONAL PROTECTION EQUIPMENT (TASK SPECIFIC)</w:t>
            </w:r>
          </w:p>
        </w:tc>
      </w:tr>
      <w:tr w:rsidR="00970817" w14:paraId="72E688EB" w14:textId="77777777" w:rsidTr="00E572EA">
        <w:trPr>
          <w:trHeight w:val="228"/>
        </w:trPr>
        <w:tc>
          <w:tcPr>
            <w:tcW w:w="10480" w:type="dxa"/>
          </w:tcPr>
          <w:p w14:paraId="687D7D9B" w14:textId="77777777" w:rsidR="00970817" w:rsidRDefault="001C7C57" w:rsidP="009D4703">
            <w:pPr>
              <w:rPr>
                <w:rFonts w:ascii="Century Gothic" w:hAnsi="Century Gothic"/>
              </w:rPr>
            </w:pPr>
            <w:r>
              <w:rPr>
                <w:rFonts w:ascii="Century Gothic" w:hAnsi="Century Gothic"/>
              </w:rPr>
              <w:t xml:space="preserve">Task specific PPE as per Safe Work Method Statements, Safe Work Instructions, Job Safety Analysis, documented risk assessments, site signage, </w:t>
            </w:r>
            <w:proofErr w:type="gramStart"/>
            <w:r>
              <w:rPr>
                <w:rFonts w:ascii="Century Gothic" w:hAnsi="Century Gothic"/>
              </w:rPr>
              <w:t>management</w:t>
            </w:r>
            <w:proofErr w:type="gramEnd"/>
            <w:r>
              <w:rPr>
                <w:rFonts w:ascii="Century Gothic" w:hAnsi="Century Gothic"/>
              </w:rPr>
              <w:t xml:space="preserve"> or authority instruction. </w:t>
            </w:r>
          </w:p>
          <w:p w14:paraId="1DDAEDEE" w14:textId="689C92AE" w:rsidR="00436210" w:rsidRDefault="00436210" w:rsidP="009D4703">
            <w:pPr>
              <w:rPr>
                <w:rFonts w:ascii="Century Gothic" w:hAnsi="Century Gothic"/>
              </w:rPr>
            </w:pPr>
          </w:p>
        </w:tc>
      </w:tr>
      <w:tr w:rsidR="00B45B8F" w:rsidRPr="00970817" w14:paraId="0F1ACB0E" w14:textId="77777777" w:rsidTr="00E572EA">
        <w:tc>
          <w:tcPr>
            <w:tcW w:w="10480" w:type="dxa"/>
            <w:shd w:val="clear" w:color="auto" w:fill="000000" w:themeFill="text1"/>
          </w:tcPr>
          <w:p w14:paraId="486CC051" w14:textId="7487EB4F" w:rsidR="00B45B8F" w:rsidRPr="00970817" w:rsidRDefault="001A136A" w:rsidP="004A6F56">
            <w:pPr>
              <w:rPr>
                <w:rFonts w:ascii="Century Gothic" w:hAnsi="Century Gothic"/>
                <w:b/>
              </w:rPr>
            </w:pPr>
            <w:r>
              <w:rPr>
                <w:rFonts w:ascii="Century Gothic" w:hAnsi="Century Gothic"/>
                <w:b/>
              </w:rPr>
              <w:t>CHEMICALS</w:t>
            </w:r>
          </w:p>
        </w:tc>
      </w:tr>
      <w:tr w:rsidR="00970817" w14:paraId="63C6DA5B" w14:textId="77777777" w:rsidTr="00E572EA">
        <w:trPr>
          <w:trHeight w:val="228"/>
        </w:trPr>
        <w:tc>
          <w:tcPr>
            <w:tcW w:w="10480" w:type="dxa"/>
          </w:tcPr>
          <w:p w14:paraId="3148A16A" w14:textId="77777777" w:rsidR="00970817" w:rsidRDefault="008E0719" w:rsidP="008E0719">
            <w:pPr>
              <w:rPr>
                <w:rFonts w:ascii="Century Gothic" w:hAnsi="Century Gothic"/>
              </w:rPr>
            </w:pPr>
            <w:r>
              <w:rPr>
                <w:rFonts w:ascii="Century Gothic" w:hAnsi="Century Gothic"/>
              </w:rPr>
              <w:t>C</w:t>
            </w:r>
            <w:r w:rsidR="00586E74">
              <w:rPr>
                <w:rFonts w:ascii="Century Gothic" w:hAnsi="Century Gothic"/>
              </w:rPr>
              <w:t>hemicals brought onto site, including those in workers storage containers,</w:t>
            </w:r>
            <w:r>
              <w:rPr>
                <w:rFonts w:ascii="Century Gothic" w:hAnsi="Century Gothic"/>
              </w:rPr>
              <w:t xml:space="preserve"> must have a Safety Data Sheet (SDS) and a completed Chemical Risk Assessment.  If a chemical is identified as a ‘Hazardous Substance’ on the SDS the risk assessment must identify first aid needs, storage and handling needs and PPE needs.  These needs are the controls which much be included in the SWMS, SWI, JSA, relevant to the activity in which the chemical is to be used.  All workers must be aware of the risks associated with each chemical they handle.  The required PPE must be provided by the employer and must be maintained and worn by the workers.  </w:t>
            </w:r>
            <w:r w:rsidR="00586E74">
              <w:rPr>
                <w:rFonts w:ascii="Century Gothic" w:hAnsi="Century Gothic"/>
              </w:rPr>
              <w:t xml:space="preserve"> </w:t>
            </w:r>
          </w:p>
          <w:p w14:paraId="1BBE04B2" w14:textId="17A3AB12" w:rsidR="00436210" w:rsidRDefault="00436210" w:rsidP="008E0719">
            <w:pPr>
              <w:rPr>
                <w:rFonts w:ascii="Century Gothic" w:hAnsi="Century Gothic"/>
              </w:rPr>
            </w:pPr>
          </w:p>
        </w:tc>
      </w:tr>
      <w:tr w:rsidR="009E0F97" w:rsidRPr="00970817" w14:paraId="4BC48ABA" w14:textId="77777777" w:rsidTr="00E572EA">
        <w:tc>
          <w:tcPr>
            <w:tcW w:w="10480" w:type="dxa"/>
            <w:shd w:val="clear" w:color="auto" w:fill="000000" w:themeFill="text1"/>
          </w:tcPr>
          <w:p w14:paraId="0F946A74" w14:textId="14B218BD" w:rsidR="009E0F97" w:rsidRPr="00970817" w:rsidRDefault="009E0F97" w:rsidP="004A6F56">
            <w:pPr>
              <w:rPr>
                <w:rFonts w:ascii="Century Gothic" w:hAnsi="Century Gothic"/>
                <w:b/>
              </w:rPr>
            </w:pPr>
            <w:r>
              <w:rPr>
                <w:rFonts w:ascii="Century Gothic" w:hAnsi="Century Gothic"/>
                <w:b/>
              </w:rPr>
              <w:t xml:space="preserve">MOVEMENT OF MOBILE PLANT &amp; EQUIPMENT </w:t>
            </w:r>
          </w:p>
        </w:tc>
      </w:tr>
      <w:tr w:rsidR="00970817" w14:paraId="3A358122" w14:textId="77777777" w:rsidTr="00E572EA">
        <w:trPr>
          <w:trHeight w:val="228"/>
        </w:trPr>
        <w:tc>
          <w:tcPr>
            <w:tcW w:w="10480" w:type="dxa"/>
          </w:tcPr>
          <w:p w14:paraId="18F6FF7C" w14:textId="6A055D77" w:rsidR="00970817" w:rsidRDefault="008E0719" w:rsidP="00436210">
            <w:pPr>
              <w:rPr>
                <w:rFonts w:ascii="Century Gothic" w:hAnsi="Century Gothic"/>
              </w:rPr>
            </w:pPr>
            <w:r>
              <w:rPr>
                <w:rFonts w:ascii="Century Gothic" w:hAnsi="Century Gothic"/>
              </w:rPr>
              <w:t xml:space="preserve">The use of mobile plant is strictly controlled.  Each mobile plant and some motorized equipment </w:t>
            </w:r>
            <w:r w:rsidR="0062432C">
              <w:rPr>
                <w:rFonts w:ascii="Century Gothic" w:hAnsi="Century Gothic"/>
              </w:rPr>
              <w:t xml:space="preserve">will need a Plant Risk Assessment, competent operator, current servicing and maintenance records, the manufacturers operating manual and a Safe Work Method Statement detailing the work in which it is to be used.  </w:t>
            </w:r>
            <w:r w:rsidR="00F367E5">
              <w:rPr>
                <w:rFonts w:ascii="Century Gothic" w:hAnsi="Century Gothic"/>
              </w:rPr>
              <w:t xml:space="preserve">Rork </w:t>
            </w:r>
            <w:r w:rsidR="00B62615">
              <w:rPr>
                <w:rFonts w:ascii="Century Gothic" w:hAnsi="Century Gothic"/>
              </w:rPr>
              <w:t>Projects</w:t>
            </w:r>
            <w:r w:rsidR="0062432C">
              <w:rPr>
                <w:rFonts w:ascii="Century Gothic" w:hAnsi="Century Gothic"/>
              </w:rPr>
              <w:t xml:space="preserve"> must accept the plant for use on site, verify </w:t>
            </w:r>
            <w:r w:rsidR="00282D15">
              <w:rPr>
                <w:rFonts w:ascii="Century Gothic" w:hAnsi="Century Gothic"/>
              </w:rPr>
              <w:t xml:space="preserve">operator competency and review the SWMS. </w:t>
            </w:r>
          </w:p>
          <w:p w14:paraId="33400611" w14:textId="269E10CB" w:rsidR="00436210" w:rsidRDefault="00436210" w:rsidP="00436210">
            <w:pPr>
              <w:rPr>
                <w:rFonts w:ascii="Century Gothic" w:hAnsi="Century Gothic"/>
              </w:rPr>
            </w:pPr>
          </w:p>
        </w:tc>
      </w:tr>
    </w:tbl>
    <w:p w14:paraId="32F71E2D" w14:textId="77777777" w:rsidR="00E572EA" w:rsidRDefault="00E572EA">
      <w:r>
        <w:br w:type="page"/>
      </w:r>
    </w:p>
    <w:tbl>
      <w:tblPr>
        <w:tblStyle w:val="TableGrid"/>
        <w:tblW w:w="0" w:type="auto"/>
        <w:tblLook w:val="04A0" w:firstRow="1" w:lastRow="0" w:firstColumn="1" w:lastColumn="0" w:noHBand="0" w:noVBand="1"/>
      </w:tblPr>
      <w:tblGrid>
        <w:gridCol w:w="10480"/>
      </w:tblGrid>
      <w:tr w:rsidR="009E0F97" w:rsidRPr="00970817" w14:paraId="3383F539" w14:textId="77777777" w:rsidTr="00E572EA">
        <w:tc>
          <w:tcPr>
            <w:tcW w:w="10480" w:type="dxa"/>
            <w:shd w:val="clear" w:color="auto" w:fill="000000" w:themeFill="text1"/>
          </w:tcPr>
          <w:p w14:paraId="0F6BBED0" w14:textId="3AD25AEE" w:rsidR="009E0F97" w:rsidRPr="00970817" w:rsidRDefault="009E0F97" w:rsidP="004A6F56">
            <w:pPr>
              <w:rPr>
                <w:rFonts w:ascii="Century Gothic" w:hAnsi="Century Gothic"/>
                <w:b/>
              </w:rPr>
            </w:pPr>
            <w:r>
              <w:rPr>
                <w:rFonts w:ascii="Century Gothic" w:hAnsi="Century Gothic"/>
                <w:b/>
              </w:rPr>
              <w:lastRenderedPageBreak/>
              <w:t>FALLS FROM HEIGHTS, INCLUDING FALLING OBJECTS</w:t>
            </w:r>
          </w:p>
        </w:tc>
      </w:tr>
      <w:tr w:rsidR="001A136A" w14:paraId="740EE031" w14:textId="77777777" w:rsidTr="00E572EA">
        <w:trPr>
          <w:trHeight w:val="228"/>
        </w:trPr>
        <w:tc>
          <w:tcPr>
            <w:tcW w:w="10480" w:type="dxa"/>
          </w:tcPr>
          <w:p w14:paraId="79BB9BFA" w14:textId="11FDE5C8" w:rsidR="001A136A" w:rsidRDefault="00BC7FDB" w:rsidP="009D4703">
            <w:pPr>
              <w:rPr>
                <w:rFonts w:ascii="Century Gothic" w:hAnsi="Century Gothic"/>
              </w:rPr>
            </w:pPr>
            <w:r>
              <w:rPr>
                <w:rFonts w:ascii="Century Gothic" w:hAnsi="Century Gothic"/>
              </w:rPr>
              <w:t>All height work is strictly controlled.  The Project Risk Register is available for workers to access and understand what controls are required for height work.  It is expected workers will</w:t>
            </w:r>
            <w:r w:rsidR="006B51DD">
              <w:rPr>
                <w:rFonts w:ascii="Century Gothic" w:hAnsi="Century Gothic"/>
              </w:rPr>
              <w:t xml:space="preserve"> look to eliminate height work by completing as much as possible at ground level.  It is expected workers will look to use, in this order, elevated work platforms, scissor lifts, mobile scaffold, trestles or platform ladders to gain access.  </w:t>
            </w:r>
            <w:r w:rsidR="00F367E5">
              <w:rPr>
                <w:rFonts w:ascii="Century Gothic" w:hAnsi="Century Gothic"/>
              </w:rPr>
              <w:t xml:space="preserve"> The use of</w:t>
            </w:r>
            <w:r w:rsidR="006B51DD">
              <w:rPr>
                <w:rFonts w:ascii="Century Gothic" w:hAnsi="Century Gothic"/>
              </w:rPr>
              <w:t xml:space="preserve"> A frame ladders </w:t>
            </w:r>
            <w:r w:rsidR="00F367E5">
              <w:rPr>
                <w:rFonts w:ascii="Century Gothic" w:hAnsi="Century Gothic"/>
              </w:rPr>
              <w:t xml:space="preserve">is strictly controlled and must be based on a robust risk assessment which shows no other options. A frame ladders are not for working and can only be used for access/egress.  Three points of contact </w:t>
            </w:r>
            <w:proofErr w:type="gramStart"/>
            <w:r w:rsidR="00F367E5">
              <w:rPr>
                <w:rFonts w:ascii="Century Gothic" w:hAnsi="Century Gothic"/>
              </w:rPr>
              <w:t>at all times</w:t>
            </w:r>
            <w:proofErr w:type="gramEnd"/>
          </w:p>
          <w:p w14:paraId="7BD34BC6" w14:textId="77777777" w:rsidR="001A136A" w:rsidRDefault="001A136A" w:rsidP="009D4703">
            <w:pPr>
              <w:rPr>
                <w:rFonts w:ascii="Century Gothic" w:hAnsi="Century Gothic"/>
              </w:rPr>
            </w:pPr>
          </w:p>
        </w:tc>
      </w:tr>
    </w:tbl>
    <w:p w14:paraId="7CBA4320" w14:textId="77777777" w:rsidR="00955B31" w:rsidRDefault="00955B31" w:rsidP="009A4005">
      <w:pPr>
        <w:pStyle w:val="Heading1"/>
        <w:tabs>
          <w:tab w:val="left" w:pos="8789"/>
        </w:tabs>
        <w:spacing w:before="120" w:after="120"/>
        <w:rPr>
          <w:rFonts w:ascii="Century Gothic" w:hAnsi="Century Gothic"/>
          <w:b w:val="0"/>
          <w:color w:val="000000" w:themeColor="text1"/>
          <w:sz w:val="28"/>
          <w:szCs w:val="28"/>
        </w:rPr>
      </w:pPr>
      <w:bookmarkStart w:id="0" w:name="_Toc498244693"/>
    </w:p>
    <w:p w14:paraId="4551F75A" w14:textId="2D219768" w:rsidR="00D8076F" w:rsidRPr="009A4005" w:rsidRDefault="009A4005" w:rsidP="009A4005">
      <w:pPr>
        <w:pStyle w:val="Heading1"/>
        <w:tabs>
          <w:tab w:val="left" w:pos="8789"/>
        </w:tabs>
        <w:spacing w:before="120" w:after="120"/>
        <w:rPr>
          <w:rFonts w:ascii="Century Gothic" w:hAnsi="Century Gothic"/>
          <w:b w:val="0"/>
          <w:color w:val="000000" w:themeColor="text1"/>
          <w:sz w:val="28"/>
          <w:szCs w:val="28"/>
        </w:rPr>
      </w:pPr>
      <w:r w:rsidRPr="009A4005">
        <w:rPr>
          <w:rFonts w:ascii="Century Gothic" w:hAnsi="Century Gothic"/>
          <w:b w:val="0"/>
          <w:color w:val="000000" w:themeColor="text1"/>
          <w:sz w:val="28"/>
          <w:szCs w:val="28"/>
        </w:rPr>
        <w:t>SAFETY BREACHES</w:t>
      </w:r>
      <w:bookmarkEnd w:id="0"/>
    </w:p>
    <w:p w14:paraId="185D0D3A" w14:textId="56B3F350" w:rsidR="00740C91" w:rsidRDefault="00740C91" w:rsidP="00740C91">
      <w:pPr>
        <w:pStyle w:val="BodyText"/>
        <w:jc w:val="left"/>
        <w:rPr>
          <w:rFonts w:ascii="Century Gothic" w:hAnsi="Century Gothic"/>
          <w:bCs/>
          <w:sz w:val="20"/>
          <w:szCs w:val="20"/>
        </w:rPr>
      </w:pPr>
      <w:r w:rsidRPr="00966CB7">
        <w:rPr>
          <w:rFonts w:ascii="Century Gothic" w:hAnsi="Century Gothic"/>
          <w:bCs/>
          <w:sz w:val="20"/>
          <w:szCs w:val="20"/>
        </w:rPr>
        <w:t xml:space="preserve">Any person found to be in breach of the </w:t>
      </w:r>
      <w:r w:rsidR="00614285">
        <w:rPr>
          <w:rFonts w:ascii="Century Gothic" w:hAnsi="Century Gothic"/>
          <w:bCs/>
          <w:sz w:val="20"/>
          <w:szCs w:val="20"/>
        </w:rPr>
        <w:t xml:space="preserve">Site Rules or any of the </w:t>
      </w:r>
      <w:r w:rsidRPr="00966CB7">
        <w:rPr>
          <w:rFonts w:ascii="Century Gothic" w:hAnsi="Century Gothic"/>
          <w:bCs/>
          <w:sz w:val="20"/>
          <w:szCs w:val="20"/>
        </w:rPr>
        <w:t xml:space="preserve">following </w:t>
      </w:r>
      <w:r w:rsidR="00B32D63">
        <w:rPr>
          <w:rFonts w:ascii="Century Gothic" w:hAnsi="Century Gothic"/>
          <w:bCs/>
          <w:sz w:val="20"/>
          <w:szCs w:val="20"/>
        </w:rPr>
        <w:t xml:space="preserve">actions will be subjected to </w:t>
      </w:r>
      <w:r w:rsidR="00614285">
        <w:rPr>
          <w:rFonts w:ascii="Century Gothic" w:hAnsi="Century Gothic"/>
          <w:bCs/>
          <w:sz w:val="20"/>
          <w:szCs w:val="20"/>
        </w:rPr>
        <w:t>disciplinary action</w:t>
      </w:r>
      <w:r w:rsidR="00B32D63">
        <w:rPr>
          <w:rFonts w:ascii="Century Gothic" w:hAnsi="Century Gothic"/>
          <w:bCs/>
          <w:sz w:val="20"/>
          <w:szCs w:val="20"/>
        </w:rPr>
        <w:t xml:space="preserve">.  </w:t>
      </w:r>
      <w:r w:rsidR="00614285">
        <w:rPr>
          <w:rFonts w:ascii="Century Gothic" w:hAnsi="Century Gothic"/>
          <w:bCs/>
          <w:sz w:val="20"/>
          <w:szCs w:val="20"/>
        </w:rPr>
        <w:t>In addition, the</w:t>
      </w:r>
      <w:r w:rsidR="00B32D63">
        <w:rPr>
          <w:rFonts w:ascii="Century Gothic" w:hAnsi="Century Gothic"/>
          <w:bCs/>
          <w:sz w:val="20"/>
          <w:szCs w:val="20"/>
        </w:rPr>
        <w:t xml:space="preserve"> Project Manager may, at his discretion, remove a person from site</w:t>
      </w:r>
      <w:r w:rsidR="00614285">
        <w:rPr>
          <w:rFonts w:ascii="Century Gothic" w:hAnsi="Century Gothic"/>
          <w:bCs/>
          <w:sz w:val="20"/>
          <w:szCs w:val="20"/>
        </w:rPr>
        <w:t>,</w:t>
      </w:r>
      <w:r w:rsidR="00B32D63">
        <w:rPr>
          <w:rFonts w:ascii="Century Gothic" w:hAnsi="Century Gothic"/>
          <w:bCs/>
          <w:sz w:val="20"/>
          <w:szCs w:val="20"/>
        </w:rPr>
        <w:t xml:space="preserve"> without applying the three-step warning process</w:t>
      </w:r>
      <w:r w:rsidR="00614285">
        <w:rPr>
          <w:rFonts w:ascii="Century Gothic" w:hAnsi="Century Gothic"/>
          <w:bCs/>
          <w:sz w:val="20"/>
          <w:szCs w:val="20"/>
        </w:rPr>
        <w:t xml:space="preserve"> described below, </w:t>
      </w:r>
      <w:r w:rsidR="00B32D63">
        <w:rPr>
          <w:rFonts w:ascii="Century Gothic" w:hAnsi="Century Gothic"/>
          <w:bCs/>
          <w:sz w:val="20"/>
          <w:szCs w:val="20"/>
        </w:rPr>
        <w:t xml:space="preserve">if he deems the breach </w:t>
      </w:r>
      <w:proofErr w:type="gramStart"/>
      <w:r w:rsidR="00B32D63">
        <w:rPr>
          <w:rFonts w:ascii="Century Gothic" w:hAnsi="Century Gothic"/>
          <w:bCs/>
          <w:sz w:val="20"/>
          <w:szCs w:val="20"/>
        </w:rPr>
        <w:t>significant;</w:t>
      </w:r>
      <w:proofErr w:type="gramEnd"/>
      <w:r w:rsidR="00B32D63">
        <w:rPr>
          <w:rFonts w:ascii="Century Gothic" w:hAnsi="Century Gothic"/>
          <w:bCs/>
          <w:sz w:val="20"/>
          <w:szCs w:val="20"/>
        </w:rPr>
        <w:t xml:space="preserve"> </w:t>
      </w:r>
    </w:p>
    <w:p w14:paraId="774D05A7" w14:textId="77777777" w:rsidR="00B32D63" w:rsidRDefault="00B32D63" w:rsidP="00740C91">
      <w:pPr>
        <w:pStyle w:val="BodyText"/>
        <w:jc w:val="left"/>
        <w:rPr>
          <w:rFonts w:ascii="Century Gothic" w:hAnsi="Century Gothic"/>
          <w:bCs/>
          <w:sz w:val="20"/>
          <w:szCs w:val="20"/>
        </w:rPr>
      </w:pPr>
    </w:p>
    <w:p w14:paraId="60DEDFF6" w14:textId="01A470D1" w:rsidR="00B32D63" w:rsidRPr="00966CB7" w:rsidRDefault="00B32D63" w:rsidP="00740C91">
      <w:pPr>
        <w:pStyle w:val="BodyText"/>
        <w:jc w:val="left"/>
        <w:rPr>
          <w:rFonts w:ascii="Century Gothic" w:hAnsi="Century Gothic"/>
          <w:bCs/>
          <w:sz w:val="20"/>
          <w:szCs w:val="20"/>
        </w:rPr>
      </w:pPr>
      <w:r>
        <w:rPr>
          <w:rFonts w:ascii="Century Gothic" w:hAnsi="Century Gothic"/>
          <w:bCs/>
          <w:sz w:val="20"/>
          <w:szCs w:val="20"/>
        </w:rPr>
        <w:t xml:space="preserve">Actions where the warning process or removal will </w:t>
      </w:r>
      <w:proofErr w:type="gramStart"/>
      <w:r>
        <w:rPr>
          <w:rFonts w:ascii="Century Gothic" w:hAnsi="Century Gothic"/>
          <w:bCs/>
          <w:sz w:val="20"/>
          <w:szCs w:val="20"/>
        </w:rPr>
        <w:t>occur;</w:t>
      </w:r>
      <w:proofErr w:type="gramEnd"/>
    </w:p>
    <w:p w14:paraId="44D11F32" w14:textId="77777777" w:rsidR="00740C91" w:rsidRPr="00966CB7" w:rsidRDefault="00740C91" w:rsidP="00740C91">
      <w:pPr>
        <w:pStyle w:val="BodyText"/>
        <w:rPr>
          <w:rFonts w:ascii="Century Gothic" w:hAnsi="Century Gothic"/>
          <w:bCs/>
          <w:sz w:val="20"/>
          <w:szCs w:val="20"/>
        </w:rPr>
      </w:pPr>
    </w:p>
    <w:p w14:paraId="5F0BCC1C" w14:textId="0E525538" w:rsidR="00614285" w:rsidRDefault="00614285" w:rsidP="00740C91">
      <w:pPr>
        <w:pStyle w:val="BodyText"/>
        <w:numPr>
          <w:ilvl w:val="0"/>
          <w:numId w:val="7"/>
        </w:numPr>
        <w:tabs>
          <w:tab w:val="left" w:pos="1635"/>
        </w:tabs>
        <w:spacing w:after="120"/>
        <w:jc w:val="left"/>
        <w:rPr>
          <w:rFonts w:ascii="Century Gothic" w:hAnsi="Century Gothic"/>
          <w:sz w:val="20"/>
          <w:szCs w:val="20"/>
        </w:rPr>
      </w:pPr>
      <w:r>
        <w:rPr>
          <w:rFonts w:ascii="Century Gothic" w:hAnsi="Century Gothic"/>
          <w:sz w:val="20"/>
          <w:szCs w:val="20"/>
        </w:rPr>
        <w:t>Breach of Site Rules</w:t>
      </w:r>
      <w:r w:rsidR="00AD59AE" w:rsidRPr="00AD59AE">
        <w:rPr>
          <w:rFonts w:ascii="Century Gothic" w:hAnsi="Century Gothic"/>
          <w:sz w:val="20"/>
          <w:szCs w:val="20"/>
        </w:rPr>
        <w:t xml:space="preserve">/Conditions of </w:t>
      </w:r>
      <w:r w:rsidR="00AD59AE">
        <w:rPr>
          <w:rFonts w:ascii="Century Gothic" w:hAnsi="Century Gothic"/>
          <w:sz w:val="20"/>
          <w:szCs w:val="20"/>
        </w:rPr>
        <w:t xml:space="preserve">Site </w:t>
      </w:r>
      <w:r w:rsidR="00AD59AE" w:rsidRPr="00AD59AE">
        <w:rPr>
          <w:rFonts w:ascii="Century Gothic" w:hAnsi="Century Gothic"/>
          <w:sz w:val="20"/>
          <w:szCs w:val="20"/>
        </w:rPr>
        <w:t xml:space="preserve">Entry (relating to Covid-19 controls), </w:t>
      </w:r>
      <w:r>
        <w:rPr>
          <w:rFonts w:ascii="Century Gothic" w:hAnsi="Century Gothic"/>
          <w:sz w:val="20"/>
          <w:szCs w:val="20"/>
        </w:rPr>
        <w:t xml:space="preserve"> </w:t>
      </w:r>
    </w:p>
    <w:p w14:paraId="25A692B0" w14:textId="62A23832" w:rsidR="00740C91" w:rsidRPr="00966CB7" w:rsidRDefault="00740C91" w:rsidP="00740C91">
      <w:pPr>
        <w:pStyle w:val="BodyText"/>
        <w:numPr>
          <w:ilvl w:val="0"/>
          <w:numId w:val="7"/>
        </w:numPr>
        <w:tabs>
          <w:tab w:val="left" w:pos="1635"/>
        </w:tabs>
        <w:spacing w:after="120"/>
        <w:jc w:val="left"/>
        <w:rPr>
          <w:rFonts w:ascii="Century Gothic" w:hAnsi="Century Gothic"/>
          <w:sz w:val="20"/>
          <w:szCs w:val="20"/>
        </w:rPr>
      </w:pPr>
      <w:r w:rsidRPr="00966CB7">
        <w:rPr>
          <w:rFonts w:ascii="Century Gothic" w:hAnsi="Century Gothic"/>
          <w:sz w:val="20"/>
          <w:szCs w:val="20"/>
        </w:rPr>
        <w:t xml:space="preserve">Removal – of </w:t>
      </w:r>
      <w:r w:rsidR="00763750" w:rsidRPr="00966CB7">
        <w:rPr>
          <w:rFonts w:ascii="Century Gothic" w:hAnsi="Century Gothic"/>
          <w:sz w:val="20"/>
          <w:szCs w:val="20"/>
        </w:rPr>
        <w:t xml:space="preserve">safety signs and </w:t>
      </w:r>
      <w:r w:rsidRPr="00966CB7">
        <w:rPr>
          <w:rFonts w:ascii="Century Gothic" w:hAnsi="Century Gothic"/>
          <w:sz w:val="20"/>
          <w:szCs w:val="20"/>
        </w:rPr>
        <w:t>barricades or fences without authority.</w:t>
      </w:r>
    </w:p>
    <w:p w14:paraId="02563565" w14:textId="77777777" w:rsidR="00740C91" w:rsidRPr="00966CB7" w:rsidRDefault="00740C91" w:rsidP="00740C91">
      <w:pPr>
        <w:pStyle w:val="BodyText"/>
        <w:numPr>
          <w:ilvl w:val="0"/>
          <w:numId w:val="7"/>
        </w:numPr>
        <w:tabs>
          <w:tab w:val="left" w:pos="1635"/>
        </w:tabs>
        <w:spacing w:after="120"/>
        <w:jc w:val="left"/>
        <w:rPr>
          <w:rFonts w:ascii="Century Gothic" w:hAnsi="Century Gothic"/>
          <w:sz w:val="20"/>
          <w:szCs w:val="20"/>
        </w:rPr>
      </w:pPr>
      <w:r w:rsidRPr="00966CB7">
        <w:rPr>
          <w:rFonts w:ascii="Century Gothic" w:hAnsi="Century Gothic"/>
          <w:sz w:val="20"/>
          <w:szCs w:val="20"/>
        </w:rPr>
        <w:t>Fighting – violence of any kind will not be tolerated on the project.</w:t>
      </w:r>
    </w:p>
    <w:p w14:paraId="404B13CC" w14:textId="77777777" w:rsidR="00740C91" w:rsidRPr="00966CB7" w:rsidRDefault="00740C91" w:rsidP="00740C91">
      <w:pPr>
        <w:pStyle w:val="BodyText"/>
        <w:numPr>
          <w:ilvl w:val="0"/>
          <w:numId w:val="7"/>
        </w:numPr>
        <w:tabs>
          <w:tab w:val="left" w:pos="1635"/>
        </w:tabs>
        <w:spacing w:after="120"/>
        <w:jc w:val="left"/>
        <w:rPr>
          <w:rFonts w:ascii="Century Gothic" w:hAnsi="Century Gothic"/>
          <w:sz w:val="20"/>
          <w:szCs w:val="20"/>
        </w:rPr>
      </w:pPr>
      <w:r w:rsidRPr="00966CB7">
        <w:rPr>
          <w:rFonts w:ascii="Century Gothic" w:hAnsi="Century Gothic"/>
          <w:sz w:val="20"/>
          <w:szCs w:val="20"/>
        </w:rPr>
        <w:t>Bullying / Pranks – bullying or pranks will not be tolerated on the project.</w:t>
      </w:r>
    </w:p>
    <w:p w14:paraId="1B43441E" w14:textId="77777777" w:rsidR="00740C91" w:rsidRPr="00966CB7" w:rsidRDefault="00740C91" w:rsidP="00740C91">
      <w:pPr>
        <w:pStyle w:val="BodyText"/>
        <w:numPr>
          <w:ilvl w:val="0"/>
          <w:numId w:val="7"/>
        </w:numPr>
        <w:tabs>
          <w:tab w:val="left" w:pos="1635"/>
        </w:tabs>
        <w:spacing w:after="120"/>
        <w:jc w:val="left"/>
        <w:rPr>
          <w:rFonts w:ascii="Century Gothic" w:hAnsi="Century Gothic"/>
          <w:sz w:val="20"/>
          <w:szCs w:val="20"/>
        </w:rPr>
      </w:pPr>
      <w:r w:rsidRPr="00966CB7">
        <w:rPr>
          <w:rFonts w:ascii="Century Gothic" w:hAnsi="Century Gothic"/>
          <w:sz w:val="20"/>
          <w:szCs w:val="20"/>
        </w:rPr>
        <w:t xml:space="preserve">Refusing – to comply with safety instructions, </w:t>
      </w:r>
      <w:proofErr w:type="gramStart"/>
      <w:r w:rsidRPr="00966CB7">
        <w:rPr>
          <w:rFonts w:ascii="Century Gothic" w:hAnsi="Century Gothic"/>
          <w:sz w:val="20"/>
          <w:szCs w:val="20"/>
        </w:rPr>
        <w:t>rules</w:t>
      </w:r>
      <w:proofErr w:type="gramEnd"/>
      <w:r w:rsidRPr="00966CB7">
        <w:rPr>
          <w:rFonts w:ascii="Century Gothic" w:hAnsi="Century Gothic"/>
          <w:sz w:val="20"/>
          <w:szCs w:val="20"/>
        </w:rPr>
        <w:t xml:space="preserve"> or regulations.</w:t>
      </w:r>
    </w:p>
    <w:p w14:paraId="7E98F68E" w14:textId="77777777" w:rsidR="00740C91" w:rsidRPr="00966CB7" w:rsidRDefault="00740C91" w:rsidP="00740C91">
      <w:pPr>
        <w:pStyle w:val="BodyText"/>
        <w:numPr>
          <w:ilvl w:val="0"/>
          <w:numId w:val="7"/>
        </w:numPr>
        <w:tabs>
          <w:tab w:val="left" w:pos="1635"/>
        </w:tabs>
        <w:spacing w:after="120"/>
        <w:jc w:val="left"/>
        <w:rPr>
          <w:rFonts w:ascii="Century Gothic" w:hAnsi="Century Gothic"/>
          <w:sz w:val="20"/>
          <w:szCs w:val="20"/>
        </w:rPr>
      </w:pPr>
      <w:r w:rsidRPr="00966CB7">
        <w:rPr>
          <w:rFonts w:ascii="Century Gothic" w:hAnsi="Century Gothic"/>
          <w:sz w:val="20"/>
          <w:szCs w:val="20"/>
        </w:rPr>
        <w:t>Interfering, Damaging, Vandalising – any safety equipment or amenities.</w:t>
      </w:r>
    </w:p>
    <w:p w14:paraId="4D37A69D" w14:textId="77777777" w:rsidR="00740C91" w:rsidRPr="00966CB7" w:rsidRDefault="00740C91" w:rsidP="00740C91">
      <w:pPr>
        <w:pStyle w:val="BodyText"/>
        <w:numPr>
          <w:ilvl w:val="0"/>
          <w:numId w:val="7"/>
        </w:numPr>
        <w:tabs>
          <w:tab w:val="left" w:pos="1635"/>
        </w:tabs>
        <w:spacing w:after="120"/>
        <w:jc w:val="left"/>
        <w:rPr>
          <w:rFonts w:ascii="Century Gothic" w:hAnsi="Century Gothic"/>
          <w:sz w:val="20"/>
          <w:szCs w:val="20"/>
        </w:rPr>
      </w:pPr>
      <w:r w:rsidRPr="00966CB7">
        <w:rPr>
          <w:rFonts w:ascii="Century Gothic" w:hAnsi="Century Gothic"/>
          <w:sz w:val="20"/>
          <w:szCs w:val="20"/>
        </w:rPr>
        <w:t>Alcohol and Drugs – attending site under the influence of drugs or alcohol.</w:t>
      </w:r>
    </w:p>
    <w:p w14:paraId="6AFFA6C8" w14:textId="77777777" w:rsidR="00740C91" w:rsidRPr="00966CB7" w:rsidRDefault="00740C91" w:rsidP="00740C91">
      <w:pPr>
        <w:pStyle w:val="BodyText"/>
        <w:numPr>
          <w:ilvl w:val="0"/>
          <w:numId w:val="7"/>
        </w:numPr>
        <w:tabs>
          <w:tab w:val="left" w:pos="1635"/>
        </w:tabs>
        <w:spacing w:after="120"/>
        <w:jc w:val="left"/>
        <w:rPr>
          <w:rFonts w:ascii="Century Gothic" w:hAnsi="Century Gothic"/>
          <w:sz w:val="20"/>
          <w:szCs w:val="20"/>
        </w:rPr>
      </w:pPr>
      <w:r w:rsidRPr="00966CB7">
        <w:rPr>
          <w:rFonts w:ascii="Century Gothic" w:hAnsi="Century Gothic"/>
          <w:sz w:val="20"/>
          <w:szCs w:val="20"/>
        </w:rPr>
        <w:t>Racial vilification - of any kind will not be tolerated on the project.</w:t>
      </w:r>
    </w:p>
    <w:p w14:paraId="6CAE2703" w14:textId="77777777" w:rsidR="00740C91" w:rsidRPr="00966CB7" w:rsidRDefault="00740C91" w:rsidP="00740C91">
      <w:pPr>
        <w:pStyle w:val="BodyText"/>
        <w:numPr>
          <w:ilvl w:val="0"/>
          <w:numId w:val="7"/>
        </w:numPr>
        <w:tabs>
          <w:tab w:val="left" w:pos="1635"/>
        </w:tabs>
        <w:spacing w:after="120"/>
        <w:jc w:val="left"/>
        <w:rPr>
          <w:rFonts w:ascii="Century Gothic" w:hAnsi="Century Gothic"/>
          <w:sz w:val="20"/>
          <w:szCs w:val="20"/>
        </w:rPr>
      </w:pPr>
      <w:r w:rsidRPr="00966CB7">
        <w:rPr>
          <w:rFonts w:ascii="Century Gothic" w:hAnsi="Century Gothic"/>
          <w:sz w:val="20"/>
          <w:szCs w:val="20"/>
        </w:rPr>
        <w:t>Sexual harassment - of any kind will not be tolerated on the project.</w:t>
      </w:r>
    </w:p>
    <w:p w14:paraId="701B8EB4" w14:textId="77777777" w:rsidR="00740C91" w:rsidRPr="00966CB7" w:rsidRDefault="00740C91" w:rsidP="00740C91">
      <w:pPr>
        <w:pStyle w:val="BodyText"/>
        <w:numPr>
          <w:ilvl w:val="0"/>
          <w:numId w:val="7"/>
        </w:numPr>
        <w:tabs>
          <w:tab w:val="left" w:pos="1635"/>
        </w:tabs>
        <w:spacing w:after="120"/>
        <w:jc w:val="left"/>
        <w:rPr>
          <w:rFonts w:ascii="Century Gothic" w:hAnsi="Century Gothic"/>
          <w:sz w:val="20"/>
          <w:szCs w:val="20"/>
        </w:rPr>
      </w:pPr>
      <w:r w:rsidRPr="00966CB7">
        <w:rPr>
          <w:rFonts w:ascii="Century Gothic" w:hAnsi="Century Gothic"/>
          <w:sz w:val="20"/>
          <w:szCs w:val="20"/>
        </w:rPr>
        <w:t>Urinating – or defecating anywhere other than the toilets provided.</w:t>
      </w:r>
    </w:p>
    <w:p w14:paraId="6C3E8FE4" w14:textId="77777777" w:rsidR="00740C91" w:rsidRPr="00966CB7" w:rsidRDefault="00740C91" w:rsidP="00740C91">
      <w:pPr>
        <w:pStyle w:val="BodyText"/>
        <w:numPr>
          <w:ilvl w:val="0"/>
          <w:numId w:val="7"/>
        </w:numPr>
        <w:tabs>
          <w:tab w:val="left" w:pos="1635"/>
        </w:tabs>
        <w:spacing w:after="120"/>
        <w:jc w:val="left"/>
        <w:rPr>
          <w:rFonts w:ascii="Century Gothic" w:hAnsi="Century Gothic"/>
          <w:sz w:val="20"/>
          <w:szCs w:val="20"/>
        </w:rPr>
      </w:pPr>
      <w:r w:rsidRPr="00966CB7">
        <w:rPr>
          <w:rFonts w:ascii="Century Gothic" w:hAnsi="Century Gothic"/>
          <w:sz w:val="20"/>
          <w:szCs w:val="20"/>
        </w:rPr>
        <w:t>Theft – stealing anything from the site area in which you may be working.</w:t>
      </w:r>
    </w:p>
    <w:p w14:paraId="37230B73" w14:textId="77777777" w:rsidR="00740C91" w:rsidRPr="00966CB7" w:rsidRDefault="00740C91" w:rsidP="00740C91">
      <w:pPr>
        <w:pStyle w:val="BodyText"/>
        <w:tabs>
          <w:tab w:val="left" w:pos="1635"/>
        </w:tabs>
        <w:jc w:val="left"/>
        <w:rPr>
          <w:rFonts w:ascii="Century Gothic" w:hAnsi="Century Gothic"/>
          <w:bCs/>
          <w:sz w:val="20"/>
          <w:szCs w:val="20"/>
        </w:rPr>
      </w:pPr>
    </w:p>
    <w:p w14:paraId="49575424" w14:textId="6196550B" w:rsidR="00763750" w:rsidRPr="00966CB7" w:rsidRDefault="00740C91" w:rsidP="00740C91">
      <w:pPr>
        <w:pStyle w:val="BodyText"/>
        <w:tabs>
          <w:tab w:val="left" w:pos="1635"/>
        </w:tabs>
        <w:jc w:val="left"/>
        <w:rPr>
          <w:rFonts w:ascii="Century Gothic" w:hAnsi="Century Gothic"/>
          <w:sz w:val="20"/>
          <w:szCs w:val="20"/>
        </w:rPr>
      </w:pPr>
      <w:r w:rsidRPr="00966CB7">
        <w:rPr>
          <w:rFonts w:ascii="Century Gothic" w:hAnsi="Century Gothic"/>
          <w:bCs/>
          <w:sz w:val="20"/>
          <w:szCs w:val="20"/>
        </w:rPr>
        <w:t xml:space="preserve">Warning </w:t>
      </w:r>
      <w:r w:rsidR="00763750" w:rsidRPr="00966CB7">
        <w:rPr>
          <w:rFonts w:ascii="Century Gothic" w:hAnsi="Century Gothic"/>
          <w:bCs/>
          <w:sz w:val="20"/>
          <w:szCs w:val="20"/>
        </w:rPr>
        <w:t>Process</w:t>
      </w:r>
      <w:r w:rsidR="00B32D63">
        <w:rPr>
          <w:rFonts w:ascii="Century Gothic" w:hAnsi="Century Gothic"/>
          <w:bCs/>
          <w:sz w:val="20"/>
          <w:szCs w:val="20"/>
        </w:rPr>
        <w:t xml:space="preserve"> for</w:t>
      </w:r>
      <w:r w:rsidR="00763750" w:rsidRPr="00966CB7">
        <w:rPr>
          <w:rFonts w:ascii="Century Gothic" w:hAnsi="Century Gothic"/>
          <w:sz w:val="20"/>
          <w:szCs w:val="20"/>
        </w:rPr>
        <w:t xml:space="preserve"> safety breaches: </w:t>
      </w:r>
    </w:p>
    <w:p w14:paraId="3643C95D" w14:textId="77777777" w:rsidR="00763750" w:rsidRPr="00966CB7" w:rsidRDefault="00763750" w:rsidP="00740C91">
      <w:pPr>
        <w:pStyle w:val="BodyText"/>
        <w:tabs>
          <w:tab w:val="left" w:pos="1635"/>
        </w:tabs>
        <w:jc w:val="left"/>
        <w:rPr>
          <w:rFonts w:ascii="Century Gothic" w:hAnsi="Century Gothic"/>
          <w:sz w:val="20"/>
          <w:szCs w:val="20"/>
        </w:rPr>
      </w:pPr>
    </w:p>
    <w:p w14:paraId="6190B7EB" w14:textId="77777777" w:rsidR="00740C91" w:rsidRPr="00966CB7" w:rsidRDefault="00740C91" w:rsidP="00740C91">
      <w:pPr>
        <w:pStyle w:val="BodyText"/>
        <w:tabs>
          <w:tab w:val="left" w:pos="851"/>
        </w:tabs>
        <w:jc w:val="left"/>
        <w:rPr>
          <w:rFonts w:ascii="Century Gothic" w:hAnsi="Century Gothic"/>
          <w:sz w:val="20"/>
          <w:szCs w:val="20"/>
        </w:rPr>
      </w:pPr>
      <w:r w:rsidRPr="00966CB7">
        <w:rPr>
          <w:rFonts w:ascii="Century Gothic" w:hAnsi="Century Gothic"/>
          <w:sz w:val="20"/>
          <w:szCs w:val="20"/>
        </w:rPr>
        <w:t>1.</w:t>
      </w:r>
      <w:r w:rsidRPr="00966CB7">
        <w:rPr>
          <w:rFonts w:ascii="Century Gothic" w:hAnsi="Century Gothic"/>
          <w:sz w:val="20"/>
          <w:szCs w:val="20"/>
        </w:rPr>
        <w:tab/>
        <w:t>Verbal Warning</w:t>
      </w:r>
    </w:p>
    <w:p w14:paraId="07ECA8FC" w14:textId="77777777" w:rsidR="00740C91" w:rsidRPr="00966CB7" w:rsidRDefault="00740C91" w:rsidP="00740C91">
      <w:pPr>
        <w:pStyle w:val="BodyText"/>
        <w:tabs>
          <w:tab w:val="left" w:pos="851"/>
        </w:tabs>
        <w:jc w:val="left"/>
        <w:rPr>
          <w:rFonts w:ascii="Century Gothic" w:hAnsi="Century Gothic"/>
          <w:sz w:val="20"/>
          <w:szCs w:val="20"/>
        </w:rPr>
      </w:pPr>
      <w:r w:rsidRPr="00966CB7">
        <w:rPr>
          <w:rFonts w:ascii="Century Gothic" w:hAnsi="Century Gothic"/>
          <w:sz w:val="20"/>
          <w:szCs w:val="20"/>
        </w:rPr>
        <w:t>2.</w:t>
      </w:r>
      <w:r w:rsidRPr="00966CB7">
        <w:rPr>
          <w:rFonts w:ascii="Century Gothic" w:hAnsi="Century Gothic"/>
          <w:sz w:val="20"/>
          <w:szCs w:val="20"/>
        </w:rPr>
        <w:tab/>
        <w:t>Written Warning (Safety Improvement Notice)</w:t>
      </w:r>
    </w:p>
    <w:p w14:paraId="1D1B93A1" w14:textId="77777777" w:rsidR="00740C91" w:rsidRPr="00966CB7" w:rsidRDefault="00740C91" w:rsidP="00740C91">
      <w:pPr>
        <w:pStyle w:val="BodyText"/>
        <w:tabs>
          <w:tab w:val="left" w:pos="851"/>
        </w:tabs>
        <w:jc w:val="left"/>
        <w:rPr>
          <w:rFonts w:ascii="Century Gothic" w:hAnsi="Century Gothic"/>
          <w:sz w:val="20"/>
          <w:szCs w:val="20"/>
        </w:rPr>
      </w:pPr>
      <w:r w:rsidRPr="00966CB7">
        <w:rPr>
          <w:rFonts w:ascii="Century Gothic" w:hAnsi="Century Gothic"/>
          <w:sz w:val="20"/>
          <w:szCs w:val="20"/>
        </w:rPr>
        <w:t>3</w:t>
      </w:r>
      <w:r w:rsidRPr="00966CB7">
        <w:rPr>
          <w:rFonts w:ascii="Century Gothic" w:hAnsi="Century Gothic"/>
          <w:sz w:val="20"/>
          <w:szCs w:val="20"/>
        </w:rPr>
        <w:tab/>
        <w:t>Removal from site</w:t>
      </w:r>
    </w:p>
    <w:p w14:paraId="45FB5749" w14:textId="77777777" w:rsidR="00740C91" w:rsidRPr="00966CB7" w:rsidRDefault="00740C91" w:rsidP="00740C91">
      <w:pPr>
        <w:pStyle w:val="BodyText"/>
        <w:tabs>
          <w:tab w:val="left" w:pos="1635"/>
        </w:tabs>
        <w:jc w:val="left"/>
        <w:rPr>
          <w:rFonts w:ascii="Century Gothic" w:hAnsi="Century Gothic"/>
          <w:sz w:val="20"/>
          <w:szCs w:val="20"/>
        </w:rPr>
      </w:pPr>
    </w:p>
    <w:p w14:paraId="581FBA4E" w14:textId="6CC5E53A" w:rsidR="00740C91" w:rsidRPr="00966CB7" w:rsidRDefault="00740C91" w:rsidP="009A4005">
      <w:pPr>
        <w:pStyle w:val="Heading1"/>
        <w:spacing w:before="120" w:after="120"/>
        <w:ind w:left="720"/>
        <w:rPr>
          <w:rFonts w:ascii="Century Gothic" w:hAnsi="Century Gothic"/>
          <w:b w:val="0"/>
        </w:rPr>
      </w:pPr>
    </w:p>
    <w:sectPr w:rsidR="00740C91" w:rsidRPr="00966CB7" w:rsidSect="00242AFF">
      <w:headerReference w:type="even" r:id="rId8"/>
      <w:headerReference w:type="default" r:id="rId9"/>
      <w:footerReference w:type="default" r:id="rId10"/>
      <w:headerReference w:type="first" r:id="rId11"/>
      <w:pgSz w:w="11900" w:h="16840"/>
      <w:pgMar w:top="1440" w:right="843" w:bottom="993" w:left="567" w:header="708" w:footer="1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6A79" w14:textId="77777777" w:rsidR="0042566D" w:rsidRDefault="0042566D" w:rsidP="0041645E">
      <w:r>
        <w:separator/>
      </w:r>
    </w:p>
  </w:endnote>
  <w:endnote w:type="continuationSeparator" w:id="0">
    <w:p w14:paraId="4A715390" w14:textId="77777777" w:rsidR="0042566D" w:rsidRDefault="0042566D" w:rsidP="0041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F929" w14:textId="77777777" w:rsidR="0080463C" w:rsidRPr="002A2BB2" w:rsidRDefault="0080463C" w:rsidP="0080463C">
    <w:pPr>
      <w:pStyle w:val="Footer"/>
      <w:pBdr>
        <w:top w:val="single" w:sz="4" w:space="1" w:color="auto"/>
      </w:pBdr>
      <w:ind w:left="426" w:hanging="142"/>
      <w:rPr>
        <w:rFonts w:ascii="Century Gothic" w:hAnsi="Century Gothic"/>
        <w:sz w:val="16"/>
        <w:szCs w:val="16"/>
      </w:rPr>
    </w:pPr>
    <w:r w:rsidRPr="002A2BB2">
      <w:rPr>
        <w:rFonts w:ascii="Century Gothic" w:hAnsi="Century Gothic"/>
        <w:sz w:val="16"/>
        <w:szCs w:val="16"/>
      </w:rPr>
      <w:t>Rork Projects</w:t>
    </w:r>
  </w:p>
  <w:p w14:paraId="55249287" w14:textId="1D00076A" w:rsidR="0080463C" w:rsidRPr="002A2BB2" w:rsidRDefault="0080463C" w:rsidP="0080463C">
    <w:pPr>
      <w:pStyle w:val="Footer"/>
      <w:ind w:left="426" w:hanging="142"/>
      <w:rPr>
        <w:rFonts w:ascii="Century Gothic" w:hAnsi="Century Gothic"/>
        <w:sz w:val="16"/>
        <w:szCs w:val="16"/>
      </w:rPr>
    </w:pPr>
    <w:r w:rsidRPr="002A2BB2">
      <w:rPr>
        <w:rFonts w:ascii="Century Gothic" w:hAnsi="Century Gothic"/>
        <w:sz w:val="16"/>
        <w:szCs w:val="16"/>
      </w:rPr>
      <w:t>Site Rules [V0</w:t>
    </w:r>
    <w:r w:rsidR="00242AFF">
      <w:rPr>
        <w:rFonts w:ascii="Century Gothic" w:hAnsi="Century Gothic"/>
        <w:sz w:val="16"/>
        <w:szCs w:val="16"/>
      </w:rPr>
      <w:t>4</w:t>
    </w:r>
    <w:r w:rsidRPr="002A2BB2">
      <w:rPr>
        <w:rFonts w:ascii="Century Gothic" w:hAnsi="Century Gothic"/>
        <w:sz w:val="16"/>
        <w:szCs w:val="16"/>
      </w:rPr>
      <w:t>R01]</w:t>
    </w:r>
    <w:r w:rsidR="002A2BB2" w:rsidRPr="002A2BB2">
      <w:rPr>
        <w:rFonts w:ascii="Century Gothic" w:hAnsi="Century Gothic"/>
        <w:sz w:val="16"/>
        <w:szCs w:val="16"/>
      </w:rPr>
      <w:t xml:space="preserve"> – 20</w:t>
    </w:r>
    <w:r w:rsidR="00242AFF">
      <w:rPr>
        <w:rFonts w:ascii="Century Gothic" w:hAnsi="Century Gothic"/>
        <w:sz w:val="16"/>
        <w:szCs w:val="16"/>
      </w:rPr>
      <w:t>20</w:t>
    </w:r>
    <w:r w:rsidR="002A2BB2" w:rsidRPr="002A2BB2">
      <w:rPr>
        <w:rFonts w:ascii="Century Gothic" w:hAnsi="Century Gothic"/>
        <w:sz w:val="16"/>
        <w:szCs w:val="16"/>
      </w:rPr>
      <w:t xml:space="preserve"> - 04</w:t>
    </w:r>
  </w:p>
  <w:p w14:paraId="77162FF6" w14:textId="77777777" w:rsidR="0080463C" w:rsidRPr="002A2BB2" w:rsidRDefault="0080463C" w:rsidP="0080463C">
    <w:pPr>
      <w:pStyle w:val="Footer"/>
      <w:ind w:left="426" w:hanging="142"/>
      <w:jc w:val="right"/>
      <w:rPr>
        <w:rFonts w:ascii="Century Gothic" w:hAnsi="Century Gothic"/>
        <w:sz w:val="16"/>
        <w:szCs w:val="16"/>
      </w:rPr>
    </w:pPr>
    <w:r w:rsidRPr="002A2BB2">
      <w:rPr>
        <w:rFonts w:ascii="Century Gothic" w:hAnsi="Century Gothic" w:cs="Times New Roman"/>
        <w:sz w:val="16"/>
        <w:szCs w:val="16"/>
      </w:rPr>
      <w:t xml:space="preserve">Page </w:t>
    </w:r>
    <w:r w:rsidRPr="002A2BB2">
      <w:rPr>
        <w:rFonts w:ascii="Century Gothic" w:hAnsi="Century Gothic" w:cs="Times New Roman"/>
        <w:sz w:val="16"/>
        <w:szCs w:val="16"/>
      </w:rPr>
      <w:fldChar w:fldCharType="begin"/>
    </w:r>
    <w:r w:rsidRPr="002A2BB2">
      <w:rPr>
        <w:rFonts w:ascii="Century Gothic" w:hAnsi="Century Gothic" w:cs="Times New Roman"/>
        <w:sz w:val="16"/>
        <w:szCs w:val="16"/>
      </w:rPr>
      <w:instrText xml:space="preserve"> PAGE </w:instrText>
    </w:r>
    <w:r w:rsidRPr="002A2BB2">
      <w:rPr>
        <w:rFonts w:ascii="Century Gothic" w:hAnsi="Century Gothic" w:cs="Times New Roman"/>
        <w:sz w:val="16"/>
        <w:szCs w:val="16"/>
      </w:rPr>
      <w:fldChar w:fldCharType="separate"/>
    </w:r>
    <w:r w:rsidRPr="002A2BB2">
      <w:rPr>
        <w:rFonts w:ascii="Century Gothic" w:hAnsi="Century Gothic" w:cs="Times New Roman"/>
        <w:sz w:val="16"/>
        <w:szCs w:val="16"/>
      </w:rPr>
      <w:t>1</w:t>
    </w:r>
    <w:r w:rsidRPr="002A2BB2">
      <w:rPr>
        <w:rFonts w:ascii="Century Gothic" w:hAnsi="Century Gothic" w:cs="Times New Roman"/>
        <w:sz w:val="16"/>
        <w:szCs w:val="16"/>
      </w:rPr>
      <w:fldChar w:fldCharType="end"/>
    </w:r>
    <w:r w:rsidRPr="002A2BB2">
      <w:rPr>
        <w:rFonts w:ascii="Century Gothic" w:hAnsi="Century Gothic" w:cs="Times New Roman"/>
        <w:sz w:val="16"/>
        <w:szCs w:val="16"/>
      </w:rPr>
      <w:t xml:space="preserve"> of </w:t>
    </w:r>
    <w:r w:rsidRPr="002A2BB2">
      <w:rPr>
        <w:rFonts w:ascii="Century Gothic" w:hAnsi="Century Gothic" w:cs="Times New Roman"/>
        <w:sz w:val="16"/>
        <w:szCs w:val="16"/>
      </w:rPr>
      <w:fldChar w:fldCharType="begin"/>
    </w:r>
    <w:r w:rsidRPr="002A2BB2">
      <w:rPr>
        <w:rFonts w:ascii="Century Gothic" w:hAnsi="Century Gothic" w:cs="Times New Roman"/>
        <w:sz w:val="16"/>
        <w:szCs w:val="16"/>
      </w:rPr>
      <w:instrText xml:space="preserve"> NUMPAGES </w:instrText>
    </w:r>
    <w:r w:rsidRPr="002A2BB2">
      <w:rPr>
        <w:rFonts w:ascii="Century Gothic" w:hAnsi="Century Gothic" w:cs="Times New Roman"/>
        <w:sz w:val="16"/>
        <w:szCs w:val="16"/>
      </w:rPr>
      <w:fldChar w:fldCharType="separate"/>
    </w:r>
    <w:r w:rsidRPr="002A2BB2">
      <w:rPr>
        <w:rFonts w:ascii="Century Gothic" w:hAnsi="Century Gothic" w:cs="Times New Roman"/>
        <w:sz w:val="16"/>
        <w:szCs w:val="16"/>
      </w:rPr>
      <w:t>14</w:t>
    </w:r>
    <w:r w:rsidRPr="002A2BB2">
      <w:rPr>
        <w:rFonts w:ascii="Century Gothic" w:hAnsi="Century Gothic" w:cs="Times New Roman"/>
        <w:sz w:val="16"/>
        <w:szCs w:val="16"/>
      </w:rPr>
      <w:fldChar w:fldCharType="end"/>
    </w:r>
  </w:p>
  <w:p w14:paraId="65B456E6" w14:textId="77777777" w:rsidR="00763750" w:rsidRDefault="00763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A84F2" w14:textId="77777777" w:rsidR="0042566D" w:rsidRDefault="0042566D" w:rsidP="0041645E">
      <w:r>
        <w:separator/>
      </w:r>
    </w:p>
  </w:footnote>
  <w:footnote w:type="continuationSeparator" w:id="0">
    <w:p w14:paraId="791730F7" w14:textId="77777777" w:rsidR="0042566D" w:rsidRDefault="0042566D" w:rsidP="0041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FF3D" w14:textId="77777777" w:rsidR="00763750" w:rsidRDefault="00AD59AE">
    <w:pPr>
      <w:pStyle w:val="Header"/>
    </w:pPr>
    <w:r>
      <w:rPr>
        <w:noProof/>
      </w:rPr>
      <w:pict w14:anchorId="22BAF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20.05pt;height:65pt;rotation:315;z-index:-251655168;mso-wrap-edited:f;mso-width-percent:0;mso-height-percent:0;mso-position-horizontal:center;mso-position-horizontal-relative:margin;mso-position-vertical:center;mso-position-vertical-relative:margin;mso-width-percent:0;mso-height-percent:0" wrapcoords="20883 4965 20727 5213 20664 5710 20540 7944 19979 5213 19761 4717 19636 6455 18919 4965 18015 4717 17735 5213 17610 5462 17579 6703 17111 4717 16955 5462 16644 4965 16519 4965 16394 5958 16301 7696 15303 4717 15085 5213 14524 4965 14244 5213 14181 5462 14150 7696 13651 5710 13184 4468 12841 5213 12779 5462 12716 7448 12685 12662 11625 5958 11189 3724 10784 5213 10722 5958 10722 8441 10161 5710 9662 4220 9537 4717 9132 5958 8259 4220 8166 4717 7885 5213 7262 5958 6825 4717 4955 4965 4768 5213 4706 5710 4706 10675 3958 5462 3709 4468 3490 6951 2524 5213 1838 4965 1807 5213 1776 9682 1184 5958 592 3724 249 5462 187 6206 187 15393 374 16882 405 17131 561 17131 1184 16386 2057 16882 2057 16137 2088 12662 2524 15889 3148 17875 3646 13903 4363 17131 4550 16386 4862 17131 5018 16137 5049 13406 5548 11917 6358 16882 6514 16634 6545 14400 6545 8937 7792 16386 8010 17131 8353 11917 8633 13903 9600 17627 10192 15889 10348 16137 10940 16882 11064 16386 11906 16882 11688 10427 12810 16634 12966 17131 13059 15641 13870 16882 15116 16882 15179 15889 14649 11668 15989 17131 16114 16882 16332 13903 16987 16882 17205 16634 17236 15393 17361 15889 18046 17379 18109 16882 18545 16634 18576 15889 18483 13655 19449 17379 19542 16882 19698 12662 20384 17379 20509 16386 20633 14400 20945 5710 20883 4965" fillcolor="silver" stroked="f">
          <v:textpath style="font-family:&quot;Calibri&quot;;font-size:1pt" string="DRAFT FOR REVIEW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7DE8" w14:textId="0534BE47" w:rsidR="00763750" w:rsidRPr="0080463C" w:rsidRDefault="0080463C" w:rsidP="0080463C">
    <w:pPr>
      <w:pStyle w:val="Header"/>
    </w:pPr>
    <w:r>
      <w:rPr>
        <w:noProof/>
        <w:lang w:eastAsia="en-AU"/>
      </w:rPr>
      <w:drawing>
        <wp:anchor distT="0" distB="0" distL="114300" distR="114300" simplePos="0" relativeHeight="251665408" behindDoc="1" locked="0" layoutInCell="1" allowOverlap="1" wp14:anchorId="53745061" wp14:editId="303C87FC">
          <wp:simplePos x="0" y="0"/>
          <wp:positionH relativeFrom="column">
            <wp:posOffset>0</wp:posOffset>
          </wp:positionH>
          <wp:positionV relativeFrom="paragraph">
            <wp:posOffset>-635</wp:posOffset>
          </wp:positionV>
          <wp:extent cx="1019087" cy="36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087" cy="36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B079" w14:textId="77777777" w:rsidR="00763750" w:rsidRDefault="00AD59AE">
    <w:pPr>
      <w:pStyle w:val="Header"/>
    </w:pPr>
    <w:r>
      <w:rPr>
        <w:noProof/>
      </w:rPr>
      <w:pict w14:anchorId="7940A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20.05pt;height:65pt;rotation:315;z-index:-251653120;mso-wrap-edited:f;mso-width-percent:0;mso-height-percent:0;mso-position-horizontal:center;mso-position-horizontal-relative:margin;mso-position-vertical:center;mso-position-vertical-relative:margin;mso-width-percent:0;mso-height-percent:0" wrapcoords="20883 4965 20727 5213 20664 5710 20540 7944 19979 5213 19761 4717 19636 6455 18919 4965 18015 4717 17735 5213 17610 5462 17579 6703 17111 4717 16955 5462 16644 4965 16519 4965 16394 5958 16301 7696 15303 4717 15085 5213 14524 4965 14244 5213 14181 5462 14150 7696 13651 5710 13184 4468 12841 5213 12779 5462 12716 7448 12685 12662 11625 5958 11189 3724 10784 5213 10722 5958 10722 8441 10161 5710 9662 4220 9537 4717 9132 5958 8259 4220 8166 4717 7885 5213 7262 5958 6825 4717 4955 4965 4768 5213 4706 5710 4706 10675 3958 5462 3709 4468 3490 6951 2524 5213 1838 4965 1807 5213 1776 9682 1184 5958 592 3724 249 5462 187 6206 187 15393 374 16882 405 17131 561 17131 1184 16386 2057 16882 2057 16137 2088 12662 2524 15889 3148 17875 3646 13903 4363 17131 4550 16386 4862 17131 5018 16137 5049 13406 5548 11917 6358 16882 6514 16634 6545 14400 6545 8937 7792 16386 8010 17131 8353 11917 8633 13903 9600 17627 10192 15889 10348 16137 10940 16882 11064 16386 11906 16882 11688 10427 12810 16634 12966 17131 13059 15641 13870 16882 15116 16882 15179 15889 14649 11668 15989 17131 16114 16882 16332 13903 16987 16882 17205 16634 17236 15393 17361 15889 18046 17379 18109 16882 18545 16634 18576 15889 18483 13655 19449 17379 19542 16882 19698 12662 20384 17379 20509 16386 20633 14400 20945 5710 20883 4965" fillcolor="silver" stroked="f">
          <v:textpath style="font-family:&quot;Calibri&quot;;font-size:1pt" string="DRAFT FOR REVIEW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680D"/>
    <w:multiLevelType w:val="hybridMultilevel"/>
    <w:tmpl w:val="11381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A4A6E"/>
    <w:multiLevelType w:val="hybridMultilevel"/>
    <w:tmpl w:val="5C58F8B2"/>
    <w:lvl w:ilvl="0" w:tplc="4004532A">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D6187"/>
    <w:multiLevelType w:val="hybridMultilevel"/>
    <w:tmpl w:val="893E7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D4CD6"/>
    <w:multiLevelType w:val="hybridMultilevel"/>
    <w:tmpl w:val="DED05A3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F6C3B"/>
    <w:multiLevelType w:val="hybridMultilevel"/>
    <w:tmpl w:val="C3A891D8"/>
    <w:lvl w:ilvl="0" w:tplc="BBBA7186">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47B1E"/>
    <w:multiLevelType w:val="hybridMultilevel"/>
    <w:tmpl w:val="3F06417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D2E24"/>
    <w:multiLevelType w:val="hybridMultilevel"/>
    <w:tmpl w:val="961E6ABE"/>
    <w:lvl w:ilvl="0" w:tplc="01F21DC4">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12B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CD21E0"/>
    <w:multiLevelType w:val="hybridMultilevel"/>
    <w:tmpl w:val="8F96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415D0"/>
    <w:multiLevelType w:val="hybridMultilevel"/>
    <w:tmpl w:val="0D18B7DC"/>
    <w:lvl w:ilvl="0" w:tplc="35101426">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E39A6"/>
    <w:multiLevelType w:val="hybridMultilevel"/>
    <w:tmpl w:val="C0C0093A"/>
    <w:lvl w:ilvl="0" w:tplc="01F21DC4">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820ED82">
      <w:start w:val="1"/>
      <w:numFmt w:val="bullet"/>
      <w:lvlText w:val=""/>
      <w:lvlJc w:val="left"/>
      <w:pPr>
        <w:tabs>
          <w:tab w:val="num" w:pos="1418"/>
        </w:tabs>
        <w:ind w:left="1418" w:hanging="284"/>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14EC1"/>
    <w:multiLevelType w:val="hybridMultilevel"/>
    <w:tmpl w:val="0C50B8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75D57"/>
    <w:multiLevelType w:val="hybridMultilevel"/>
    <w:tmpl w:val="290C3596"/>
    <w:lvl w:ilvl="0" w:tplc="4004532A">
      <w:start w:val="1"/>
      <w:numFmt w:val="bullet"/>
      <w:lvlText w:val=""/>
      <w:lvlJc w:val="left"/>
      <w:pPr>
        <w:tabs>
          <w:tab w:val="num" w:pos="851"/>
        </w:tabs>
        <w:ind w:left="851" w:hanging="851"/>
      </w:pPr>
      <w:rPr>
        <w:rFonts w:ascii="Symbol" w:hAnsi="Symbol" w:hint="default"/>
      </w:rPr>
    </w:lvl>
    <w:lvl w:ilvl="1" w:tplc="82EC245C">
      <w:start w:val="1"/>
      <w:numFmt w:val="bullet"/>
      <w:lvlText w:val="o"/>
      <w:lvlJc w:val="left"/>
      <w:pPr>
        <w:tabs>
          <w:tab w:val="num" w:pos="1134"/>
        </w:tabs>
        <w:ind w:left="1134" w:hanging="28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62CB2"/>
    <w:multiLevelType w:val="hybridMultilevel"/>
    <w:tmpl w:val="CD56D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82A50"/>
    <w:multiLevelType w:val="multilevel"/>
    <w:tmpl w:val="0BAE5D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7E925B0"/>
    <w:multiLevelType w:val="hybridMultilevel"/>
    <w:tmpl w:val="1646F7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C2B6E"/>
    <w:multiLevelType w:val="hybridMultilevel"/>
    <w:tmpl w:val="5414EB0A"/>
    <w:lvl w:ilvl="0" w:tplc="91F02C1A">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660B2"/>
    <w:multiLevelType w:val="multilevel"/>
    <w:tmpl w:val="C7DAA9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0694FC2"/>
    <w:multiLevelType w:val="multilevel"/>
    <w:tmpl w:val="0BAE5D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1342C3B"/>
    <w:multiLevelType w:val="hybridMultilevel"/>
    <w:tmpl w:val="18EC8E78"/>
    <w:lvl w:ilvl="0" w:tplc="F408782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27636"/>
    <w:multiLevelType w:val="hybridMultilevel"/>
    <w:tmpl w:val="AE4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C2BEE"/>
    <w:multiLevelType w:val="hybridMultilevel"/>
    <w:tmpl w:val="58EE37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E6820"/>
    <w:multiLevelType w:val="hybridMultilevel"/>
    <w:tmpl w:val="A378CE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824D8"/>
    <w:multiLevelType w:val="hybridMultilevel"/>
    <w:tmpl w:val="3E8E418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62477AEC"/>
    <w:multiLevelType w:val="hybridMultilevel"/>
    <w:tmpl w:val="618EE0F6"/>
    <w:lvl w:ilvl="0" w:tplc="18B2EB96">
      <w:start w:val="1"/>
      <w:numFmt w:val="bullet"/>
      <w:pStyle w:val="RSPBEM1"/>
      <w:lvlText w:val="—"/>
      <w:lvlJc w:val="left"/>
      <w:pPr>
        <w:tabs>
          <w:tab w:val="num" w:pos="1281"/>
        </w:tabs>
        <w:ind w:left="1281" w:hanging="720"/>
      </w:pPr>
      <w:rPr>
        <w:rFonts w:ascii="Arial" w:hAnsi="Arial" w:hint="default"/>
        <w:b w:val="0"/>
        <w:i w:val="0"/>
        <w:sz w:val="22"/>
        <w:szCs w:val="22"/>
      </w:rPr>
    </w:lvl>
    <w:lvl w:ilvl="1" w:tplc="04090003">
      <w:start w:val="1"/>
      <w:numFmt w:val="bullet"/>
      <w:lvlText w:val=""/>
      <w:lvlJc w:val="left"/>
      <w:pPr>
        <w:tabs>
          <w:tab w:val="num" w:pos="1440"/>
        </w:tabs>
        <w:ind w:left="1440" w:hanging="360"/>
      </w:pPr>
      <w:rPr>
        <w:rFonts w:ascii="Symbol" w:hAnsi="Symbol" w:hint="default"/>
        <w:b w:val="0"/>
        <w:i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34596F"/>
    <w:multiLevelType w:val="hybridMultilevel"/>
    <w:tmpl w:val="693476F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8705E"/>
    <w:multiLevelType w:val="hybridMultilevel"/>
    <w:tmpl w:val="1040AED2"/>
    <w:lvl w:ilvl="0" w:tplc="35823AFC">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Wingdings"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Wingdings"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Wingdings"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064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AB48E3"/>
    <w:multiLevelType w:val="hybridMultilevel"/>
    <w:tmpl w:val="ED34A230"/>
    <w:lvl w:ilvl="0" w:tplc="566CC2DA">
      <w:start w:val="1"/>
      <w:numFmt w:val="bullet"/>
      <w:pStyle w:val="Index1"/>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74052"/>
    <w:multiLevelType w:val="hybridMultilevel"/>
    <w:tmpl w:val="8092E5A8"/>
    <w:lvl w:ilvl="0" w:tplc="A25C3C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60734"/>
    <w:multiLevelType w:val="hybridMultilevel"/>
    <w:tmpl w:val="EA34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30D6B"/>
    <w:multiLevelType w:val="hybridMultilevel"/>
    <w:tmpl w:val="F46EB1E0"/>
    <w:lvl w:ilvl="0" w:tplc="A05C76E6">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814FB"/>
    <w:multiLevelType w:val="hybridMultilevel"/>
    <w:tmpl w:val="C644AB18"/>
    <w:lvl w:ilvl="0" w:tplc="91F02C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F66374"/>
    <w:multiLevelType w:val="hybridMultilevel"/>
    <w:tmpl w:val="1CBE1BFA"/>
    <w:lvl w:ilvl="0" w:tplc="04090001">
      <w:start w:val="1"/>
      <w:numFmt w:val="bullet"/>
      <w:lvlText w:val=""/>
      <w:lvlJc w:val="left"/>
      <w:pPr>
        <w:tabs>
          <w:tab w:val="num" w:pos="720"/>
        </w:tabs>
        <w:ind w:left="720" w:hanging="360"/>
      </w:pPr>
      <w:rPr>
        <w:rFonts w:ascii="Symbol" w:hAnsi="Symbol" w:hint="default"/>
      </w:rPr>
    </w:lvl>
    <w:lvl w:ilvl="1" w:tplc="04090003">
      <w:start w:val="4"/>
      <w:numFmt w:val="bullet"/>
      <w:lvlText w:val="-"/>
      <w:lvlJc w:val="left"/>
      <w:pPr>
        <w:tabs>
          <w:tab w:val="num" w:pos="1800"/>
        </w:tabs>
        <w:ind w:left="1800" w:hanging="720"/>
      </w:pPr>
      <w:rPr>
        <w:rFonts w:ascii="Arial" w:eastAsia="Times New Roman" w:hAnsi="Arial" w:cs="Wingdings" w:hint="default"/>
        <w:b/>
      </w:rPr>
    </w:lvl>
    <w:lvl w:ilvl="2" w:tplc="04090005">
      <w:start w:val="1"/>
      <w:numFmt w:val="bullet"/>
      <w:lvlText w:val=""/>
      <w:lvlJc w:val="left"/>
      <w:pPr>
        <w:tabs>
          <w:tab w:val="num" w:pos="900"/>
        </w:tabs>
        <w:ind w:left="90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258B6"/>
    <w:multiLevelType w:val="hybridMultilevel"/>
    <w:tmpl w:val="F178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97B18"/>
    <w:multiLevelType w:val="hybridMultilevel"/>
    <w:tmpl w:val="386C0E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0B54E6"/>
    <w:multiLevelType w:val="hybridMultilevel"/>
    <w:tmpl w:val="7BAAAFBE"/>
    <w:lvl w:ilvl="0" w:tplc="01F21DC4">
      <w:start w:val="1"/>
      <w:numFmt w:val="bullet"/>
      <w:lvlText w:val=""/>
      <w:lvlJc w:val="left"/>
      <w:pPr>
        <w:tabs>
          <w:tab w:val="num" w:pos="851"/>
        </w:tabs>
        <w:ind w:left="851" w:hanging="851"/>
      </w:pPr>
      <w:rPr>
        <w:rFonts w:ascii="Symbol" w:hAnsi="Symbol" w:hint="default"/>
      </w:rPr>
    </w:lvl>
    <w:lvl w:ilvl="1" w:tplc="E7A68676">
      <w:start w:val="1"/>
      <w:numFmt w:val="bullet"/>
      <w:lvlText w:val="o"/>
      <w:lvlJc w:val="left"/>
      <w:pPr>
        <w:tabs>
          <w:tab w:val="num" w:pos="1134"/>
        </w:tabs>
        <w:ind w:left="1134" w:hanging="283"/>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33"/>
  </w:num>
  <w:num w:numId="5">
    <w:abstractNumId w:val="35"/>
  </w:num>
  <w:num w:numId="6">
    <w:abstractNumId w:val="5"/>
  </w:num>
  <w:num w:numId="7">
    <w:abstractNumId w:val="6"/>
  </w:num>
  <w:num w:numId="8">
    <w:abstractNumId w:val="28"/>
  </w:num>
  <w:num w:numId="9">
    <w:abstractNumId w:val="3"/>
  </w:num>
  <w:num w:numId="10">
    <w:abstractNumId w:val="27"/>
  </w:num>
  <w:num w:numId="11">
    <w:abstractNumId w:val="31"/>
  </w:num>
  <w:num w:numId="12">
    <w:abstractNumId w:val="1"/>
  </w:num>
  <w:num w:numId="13">
    <w:abstractNumId w:val="11"/>
  </w:num>
  <w:num w:numId="14">
    <w:abstractNumId w:val="24"/>
  </w:num>
  <w:num w:numId="15">
    <w:abstractNumId w:val="26"/>
  </w:num>
  <w:num w:numId="16">
    <w:abstractNumId w:val="4"/>
  </w:num>
  <w:num w:numId="17">
    <w:abstractNumId w:val="7"/>
  </w:num>
  <w:num w:numId="18">
    <w:abstractNumId w:val="13"/>
  </w:num>
  <w:num w:numId="19">
    <w:abstractNumId w:val="30"/>
  </w:num>
  <w:num w:numId="20">
    <w:abstractNumId w:val="15"/>
  </w:num>
  <w:num w:numId="21">
    <w:abstractNumId w:val="0"/>
  </w:num>
  <w:num w:numId="22">
    <w:abstractNumId w:val="32"/>
  </w:num>
  <w:num w:numId="23">
    <w:abstractNumId w:val="25"/>
  </w:num>
  <w:num w:numId="24">
    <w:abstractNumId w:val="22"/>
  </w:num>
  <w:num w:numId="25">
    <w:abstractNumId w:val="2"/>
  </w:num>
  <w:num w:numId="26">
    <w:abstractNumId w:val="8"/>
  </w:num>
  <w:num w:numId="27">
    <w:abstractNumId w:val="23"/>
  </w:num>
  <w:num w:numId="28">
    <w:abstractNumId w:val="21"/>
  </w:num>
  <w:num w:numId="29">
    <w:abstractNumId w:val="16"/>
  </w:num>
  <w:num w:numId="30">
    <w:abstractNumId w:val="29"/>
  </w:num>
  <w:num w:numId="31">
    <w:abstractNumId w:val="19"/>
  </w:num>
  <w:num w:numId="32">
    <w:abstractNumId w:val="36"/>
  </w:num>
  <w:num w:numId="33">
    <w:abstractNumId w:val="10"/>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5E"/>
    <w:rsid w:val="0001288A"/>
    <w:rsid w:val="00025FE3"/>
    <w:rsid w:val="00055F09"/>
    <w:rsid w:val="0009789B"/>
    <w:rsid w:val="000A3846"/>
    <w:rsid w:val="000C207A"/>
    <w:rsid w:val="000C425B"/>
    <w:rsid w:val="000E2E33"/>
    <w:rsid w:val="000F2865"/>
    <w:rsid w:val="001025AF"/>
    <w:rsid w:val="001409CE"/>
    <w:rsid w:val="0016787E"/>
    <w:rsid w:val="00175C1D"/>
    <w:rsid w:val="0018431C"/>
    <w:rsid w:val="00190F22"/>
    <w:rsid w:val="001A136A"/>
    <w:rsid w:val="001C7C57"/>
    <w:rsid w:val="001E7289"/>
    <w:rsid w:val="00213ABE"/>
    <w:rsid w:val="0021651F"/>
    <w:rsid w:val="00217909"/>
    <w:rsid w:val="0023587F"/>
    <w:rsid w:val="00242AFF"/>
    <w:rsid w:val="00264807"/>
    <w:rsid w:val="00282D15"/>
    <w:rsid w:val="002A2BB2"/>
    <w:rsid w:val="002A5B6C"/>
    <w:rsid w:val="002B2AD8"/>
    <w:rsid w:val="002C17DB"/>
    <w:rsid w:val="002D169B"/>
    <w:rsid w:val="002D6618"/>
    <w:rsid w:val="002F153C"/>
    <w:rsid w:val="00321F36"/>
    <w:rsid w:val="00332CE8"/>
    <w:rsid w:val="00341649"/>
    <w:rsid w:val="00383A93"/>
    <w:rsid w:val="003A062D"/>
    <w:rsid w:val="003E73AD"/>
    <w:rsid w:val="003F7491"/>
    <w:rsid w:val="0041645E"/>
    <w:rsid w:val="00417341"/>
    <w:rsid w:val="004229E2"/>
    <w:rsid w:val="0042566D"/>
    <w:rsid w:val="00436210"/>
    <w:rsid w:val="004471B3"/>
    <w:rsid w:val="00450DAC"/>
    <w:rsid w:val="0047556A"/>
    <w:rsid w:val="004935C6"/>
    <w:rsid w:val="004B4BFA"/>
    <w:rsid w:val="004C0DC1"/>
    <w:rsid w:val="004C19C6"/>
    <w:rsid w:val="004E7B0A"/>
    <w:rsid w:val="004E7E34"/>
    <w:rsid w:val="004F011F"/>
    <w:rsid w:val="004F74E9"/>
    <w:rsid w:val="005051C6"/>
    <w:rsid w:val="005100B2"/>
    <w:rsid w:val="00552669"/>
    <w:rsid w:val="00561068"/>
    <w:rsid w:val="005745F9"/>
    <w:rsid w:val="00586E74"/>
    <w:rsid w:val="00590A46"/>
    <w:rsid w:val="0059165E"/>
    <w:rsid w:val="005D71ED"/>
    <w:rsid w:val="005E3A87"/>
    <w:rsid w:val="00611F99"/>
    <w:rsid w:val="00614285"/>
    <w:rsid w:val="0062432C"/>
    <w:rsid w:val="00627161"/>
    <w:rsid w:val="006506DD"/>
    <w:rsid w:val="006613B3"/>
    <w:rsid w:val="00691462"/>
    <w:rsid w:val="00696A20"/>
    <w:rsid w:val="006B51DD"/>
    <w:rsid w:val="006B6FEB"/>
    <w:rsid w:val="006E1DAE"/>
    <w:rsid w:val="006F3DEC"/>
    <w:rsid w:val="0073185A"/>
    <w:rsid w:val="00736364"/>
    <w:rsid w:val="00740C91"/>
    <w:rsid w:val="00740CB5"/>
    <w:rsid w:val="0075442C"/>
    <w:rsid w:val="007572D2"/>
    <w:rsid w:val="00763750"/>
    <w:rsid w:val="007835C2"/>
    <w:rsid w:val="007C6EE4"/>
    <w:rsid w:val="0080463C"/>
    <w:rsid w:val="00805CB4"/>
    <w:rsid w:val="00823E4D"/>
    <w:rsid w:val="00830196"/>
    <w:rsid w:val="008477AB"/>
    <w:rsid w:val="00863070"/>
    <w:rsid w:val="00867859"/>
    <w:rsid w:val="008970E2"/>
    <w:rsid w:val="008A5996"/>
    <w:rsid w:val="008D3449"/>
    <w:rsid w:val="008D56E3"/>
    <w:rsid w:val="008E0719"/>
    <w:rsid w:val="00901F21"/>
    <w:rsid w:val="00914199"/>
    <w:rsid w:val="00917E44"/>
    <w:rsid w:val="00924B5F"/>
    <w:rsid w:val="00941D0D"/>
    <w:rsid w:val="00955B31"/>
    <w:rsid w:val="00966CB7"/>
    <w:rsid w:val="00970817"/>
    <w:rsid w:val="00997CED"/>
    <w:rsid w:val="009A4005"/>
    <w:rsid w:val="009D185A"/>
    <w:rsid w:val="009D4703"/>
    <w:rsid w:val="009E0F97"/>
    <w:rsid w:val="00A0741E"/>
    <w:rsid w:val="00A16479"/>
    <w:rsid w:val="00A237C4"/>
    <w:rsid w:val="00A41A65"/>
    <w:rsid w:val="00A41E07"/>
    <w:rsid w:val="00A56726"/>
    <w:rsid w:val="00A62B8B"/>
    <w:rsid w:val="00A67A23"/>
    <w:rsid w:val="00A870F6"/>
    <w:rsid w:val="00A93D24"/>
    <w:rsid w:val="00AD1C17"/>
    <w:rsid w:val="00AD59AE"/>
    <w:rsid w:val="00AE5141"/>
    <w:rsid w:val="00AE52A1"/>
    <w:rsid w:val="00B15437"/>
    <w:rsid w:val="00B32D63"/>
    <w:rsid w:val="00B338F3"/>
    <w:rsid w:val="00B411E9"/>
    <w:rsid w:val="00B41C46"/>
    <w:rsid w:val="00B45B8F"/>
    <w:rsid w:val="00B540EC"/>
    <w:rsid w:val="00B62615"/>
    <w:rsid w:val="00B92FEE"/>
    <w:rsid w:val="00BC69DF"/>
    <w:rsid w:val="00BC7FDB"/>
    <w:rsid w:val="00BD6F8B"/>
    <w:rsid w:val="00BE1F13"/>
    <w:rsid w:val="00C07EB3"/>
    <w:rsid w:val="00C12043"/>
    <w:rsid w:val="00C23A6D"/>
    <w:rsid w:val="00C26A15"/>
    <w:rsid w:val="00C27D68"/>
    <w:rsid w:val="00C31D89"/>
    <w:rsid w:val="00C375B6"/>
    <w:rsid w:val="00C44913"/>
    <w:rsid w:val="00C44E8E"/>
    <w:rsid w:val="00C5598F"/>
    <w:rsid w:val="00C6545C"/>
    <w:rsid w:val="00C656ED"/>
    <w:rsid w:val="00C81ADC"/>
    <w:rsid w:val="00CB695A"/>
    <w:rsid w:val="00CB6C08"/>
    <w:rsid w:val="00CE43FC"/>
    <w:rsid w:val="00CF0675"/>
    <w:rsid w:val="00CF25B3"/>
    <w:rsid w:val="00D20C20"/>
    <w:rsid w:val="00D22987"/>
    <w:rsid w:val="00D6789B"/>
    <w:rsid w:val="00D8076F"/>
    <w:rsid w:val="00D823BE"/>
    <w:rsid w:val="00DA0608"/>
    <w:rsid w:val="00DC3AB7"/>
    <w:rsid w:val="00DF1299"/>
    <w:rsid w:val="00E2001C"/>
    <w:rsid w:val="00E24571"/>
    <w:rsid w:val="00E25F49"/>
    <w:rsid w:val="00E403E4"/>
    <w:rsid w:val="00E5221E"/>
    <w:rsid w:val="00E54A0C"/>
    <w:rsid w:val="00E572EA"/>
    <w:rsid w:val="00E94D59"/>
    <w:rsid w:val="00EA6254"/>
    <w:rsid w:val="00EC53A4"/>
    <w:rsid w:val="00EF3B4C"/>
    <w:rsid w:val="00F367E5"/>
    <w:rsid w:val="00F41743"/>
    <w:rsid w:val="00F43F6C"/>
    <w:rsid w:val="00F67664"/>
    <w:rsid w:val="00F771C7"/>
    <w:rsid w:val="00F87F6A"/>
    <w:rsid w:val="00F93F13"/>
    <w:rsid w:val="00FB762E"/>
    <w:rsid w:val="00FB7FC9"/>
    <w:rsid w:val="00FC3863"/>
    <w:rsid w:val="00FE686C"/>
    <w:rsid w:val="00FF0950"/>
    <w:rsid w:val="00FF0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0C28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0F6"/>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A87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0F6"/>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6E1D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5E"/>
    <w:pPr>
      <w:tabs>
        <w:tab w:val="center" w:pos="4320"/>
        <w:tab w:val="right" w:pos="8640"/>
      </w:tabs>
    </w:pPr>
  </w:style>
  <w:style w:type="character" w:customStyle="1" w:styleId="HeaderChar">
    <w:name w:val="Header Char"/>
    <w:basedOn w:val="DefaultParagraphFont"/>
    <w:link w:val="Header"/>
    <w:uiPriority w:val="99"/>
    <w:rsid w:val="0041645E"/>
  </w:style>
  <w:style w:type="paragraph" w:styleId="Footer">
    <w:name w:val="footer"/>
    <w:basedOn w:val="Normal"/>
    <w:link w:val="FooterChar"/>
    <w:uiPriority w:val="99"/>
    <w:unhideWhenUsed/>
    <w:rsid w:val="0041645E"/>
    <w:pPr>
      <w:tabs>
        <w:tab w:val="center" w:pos="4320"/>
        <w:tab w:val="right" w:pos="8640"/>
      </w:tabs>
    </w:pPr>
  </w:style>
  <w:style w:type="character" w:customStyle="1" w:styleId="FooterChar">
    <w:name w:val="Footer Char"/>
    <w:basedOn w:val="DefaultParagraphFont"/>
    <w:link w:val="Footer"/>
    <w:uiPriority w:val="99"/>
    <w:rsid w:val="0041645E"/>
  </w:style>
  <w:style w:type="table" w:styleId="TableGrid">
    <w:name w:val="Table Grid"/>
    <w:basedOn w:val="TableNormal"/>
    <w:uiPriority w:val="59"/>
    <w:rsid w:val="0041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41645E"/>
  </w:style>
  <w:style w:type="character" w:customStyle="1" w:styleId="Heading1Char">
    <w:name w:val="Heading 1 Char"/>
    <w:basedOn w:val="DefaultParagraphFont"/>
    <w:link w:val="Heading1"/>
    <w:uiPriority w:val="9"/>
    <w:rsid w:val="00A870F6"/>
    <w:rPr>
      <w:rFonts w:asciiTheme="majorHAnsi" w:eastAsiaTheme="majorEastAsia" w:hAnsiTheme="majorHAnsi" w:cstheme="majorBidi"/>
      <w:b/>
      <w:bCs/>
      <w:sz w:val="32"/>
      <w:szCs w:val="32"/>
    </w:rPr>
  </w:style>
  <w:style w:type="paragraph" w:styleId="TOCHeading">
    <w:name w:val="TOC Heading"/>
    <w:basedOn w:val="Heading1"/>
    <w:next w:val="Normal"/>
    <w:uiPriority w:val="39"/>
    <w:unhideWhenUsed/>
    <w:qFormat/>
    <w:rsid w:val="0041645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870F6"/>
    <w:rPr>
      <w:rFonts w:cs="Lucida Grande"/>
      <w:sz w:val="18"/>
      <w:szCs w:val="18"/>
    </w:rPr>
  </w:style>
  <w:style w:type="character" w:customStyle="1" w:styleId="BalloonTextChar">
    <w:name w:val="Balloon Text Char"/>
    <w:basedOn w:val="DefaultParagraphFont"/>
    <w:link w:val="BalloonText"/>
    <w:uiPriority w:val="99"/>
    <w:semiHidden/>
    <w:rsid w:val="00A870F6"/>
    <w:rPr>
      <w:rFonts w:cs="Lucida Grande"/>
      <w:sz w:val="18"/>
      <w:szCs w:val="18"/>
    </w:rPr>
  </w:style>
  <w:style w:type="paragraph" w:styleId="TOC1">
    <w:name w:val="toc 1"/>
    <w:basedOn w:val="Normal"/>
    <w:next w:val="Normal"/>
    <w:autoRedefine/>
    <w:uiPriority w:val="39"/>
    <w:unhideWhenUsed/>
    <w:rsid w:val="00D8076F"/>
    <w:pPr>
      <w:tabs>
        <w:tab w:val="left" w:pos="522"/>
        <w:tab w:val="right" w:pos="8290"/>
      </w:tabs>
      <w:spacing w:before="240" w:after="120"/>
    </w:pPr>
    <w:rPr>
      <w:b/>
      <w:caps/>
      <w:sz w:val="22"/>
      <w:szCs w:val="22"/>
      <w:u w:val="single"/>
    </w:rPr>
  </w:style>
  <w:style w:type="paragraph" w:styleId="TOC2">
    <w:name w:val="toc 2"/>
    <w:basedOn w:val="Normal"/>
    <w:next w:val="Normal"/>
    <w:autoRedefine/>
    <w:uiPriority w:val="39"/>
    <w:unhideWhenUsed/>
    <w:rsid w:val="00A870F6"/>
    <w:rPr>
      <w:b/>
      <w:smallCaps/>
      <w:sz w:val="22"/>
      <w:szCs w:val="22"/>
    </w:rPr>
  </w:style>
  <w:style w:type="paragraph" w:styleId="TOC3">
    <w:name w:val="toc 3"/>
    <w:basedOn w:val="Normal"/>
    <w:next w:val="Normal"/>
    <w:autoRedefine/>
    <w:uiPriority w:val="39"/>
    <w:unhideWhenUsed/>
    <w:rsid w:val="00A870F6"/>
    <w:rPr>
      <w:smallCaps/>
      <w:sz w:val="22"/>
      <w:szCs w:val="22"/>
    </w:rPr>
  </w:style>
  <w:style w:type="paragraph" w:styleId="TOC4">
    <w:name w:val="toc 4"/>
    <w:basedOn w:val="Normal"/>
    <w:next w:val="Normal"/>
    <w:autoRedefine/>
    <w:uiPriority w:val="39"/>
    <w:unhideWhenUsed/>
    <w:rsid w:val="0041645E"/>
    <w:rPr>
      <w:rFonts w:asciiTheme="minorHAnsi" w:hAnsiTheme="minorHAnsi"/>
      <w:sz w:val="22"/>
      <w:szCs w:val="22"/>
    </w:rPr>
  </w:style>
  <w:style w:type="paragraph" w:styleId="TOC5">
    <w:name w:val="toc 5"/>
    <w:basedOn w:val="Normal"/>
    <w:next w:val="Normal"/>
    <w:autoRedefine/>
    <w:uiPriority w:val="39"/>
    <w:unhideWhenUsed/>
    <w:rsid w:val="0041645E"/>
    <w:rPr>
      <w:rFonts w:asciiTheme="minorHAnsi" w:hAnsiTheme="minorHAnsi"/>
      <w:sz w:val="22"/>
      <w:szCs w:val="22"/>
    </w:rPr>
  </w:style>
  <w:style w:type="paragraph" w:styleId="TOC6">
    <w:name w:val="toc 6"/>
    <w:basedOn w:val="Normal"/>
    <w:next w:val="Normal"/>
    <w:autoRedefine/>
    <w:uiPriority w:val="39"/>
    <w:unhideWhenUsed/>
    <w:rsid w:val="0041645E"/>
    <w:rPr>
      <w:rFonts w:asciiTheme="minorHAnsi" w:hAnsiTheme="minorHAnsi"/>
      <w:sz w:val="22"/>
      <w:szCs w:val="22"/>
    </w:rPr>
  </w:style>
  <w:style w:type="paragraph" w:styleId="TOC7">
    <w:name w:val="toc 7"/>
    <w:basedOn w:val="Normal"/>
    <w:next w:val="Normal"/>
    <w:autoRedefine/>
    <w:uiPriority w:val="39"/>
    <w:unhideWhenUsed/>
    <w:rsid w:val="0041645E"/>
    <w:rPr>
      <w:rFonts w:asciiTheme="minorHAnsi" w:hAnsiTheme="minorHAnsi"/>
      <w:sz w:val="22"/>
      <w:szCs w:val="22"/>
    </w:rPr>
  </w:style>
  <w:style w:type="paragraph" w:styleId="TOC8">
    <w:name w:val="toc 8"/>
    <w:basedOn w:val="Normal"/>
    <w:next w:val="Normal"/>
    <w:autoRedefine/>
    <w:uiPriority w:val="39"/>
    <w:unhideWhenUsed/>
    <w:rsid w:val="0041645E"/>
    <w:rPr>
      <w:rFonts w:asciiTheme="minorHAnsi" w:hAnsiTheme="minorHAnsi"/>
      <w:sz w:val="22"/>
      <w:szCs w:val="22"/>
    </w:rPr>
  </w:style>
  <w:style w:type="paragraph" w:styleId="TOC9">
    <w:name w:val="toc 9"/>
    <w:basedOn w:val="Normal"/>
    <w:next w:val="Normal"/>
    <w:autoRedefine/>
    <w:uiPriority w:val="39"/>
    <w:unhideWhenUsed/>
    <w:rsid w:val="0041645E"/>
    <w:rPr>
      <w:rFonts w:asciiTheme="minorHAnsi" w:hAnsiTheme="minorHAnsi"/>
      <w:sz w:val="22"/>
      <w:szCs w:val="22"/>
    </w:rPr>
  </w:style>
  <w:style w:type="character" w:customStyle="1" w:styleId="Heading2Char">
    <w:name w:val="Heading 2 Char"/>
    <w:basedOn w:val="DefaultParagraphFont"/>
    <w:link w:val="Heading2"/>
    <w:uiPriority w:val="9"/>
    <w:rsid w:val="00A870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70F6"/>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rsid w:val="006E1DAE"/>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D8076F"/>
    <w:pPr>
      <w:ind w:left="720"/>
      <w:contextualSpacing/>
    </w:pPr>
  </w:style>
  <w:style w:type="paragraph" w:styleId="BodyText">
    <w:name w:val="Body Text"/>
    <w:basedOn w:val="Normal"/>
    <w:link w:val="BodyTextChar"/>
    <w:rsid w:val="009D4703"/>
    <w:pPr>
      <w:jc w:val="center"/>
    </w:pPr>
    <w:rPr>
      <w:rFonts w:ascii="Arial" w:eastAsia="SimSun" w:hAnsi="Arial" w:cs="Times New Roman"/>
      <w:sz w:val="24"/>
      <w:szCs w:val="24"/>
      <w:lang w:val="en-AU" w:eastAsia="zh-CN"/>
    </w:rPr>
  </w:style>
  <w:style w:type="character" w:customStyle="1" w:styleId="BodyTextChar">
    <w:name w:val="Body Text Char"/>
    <w:basedOn w:val="DefaultParagraphFont"/>
    <w:link w:val="BodyText"/>
    <w:rsid w:val="009D4703"/>
    <w:rPr>
      <w:rFonts w:ascii="Arial" w:eastAsia="SimSun" w:hAnsi="Arial" w:cs="Times New Roman"/>
      <w:sz w:val="24"/>
      <w:szCs w:val="24"/>
      <w:lang w:val="en-AU" w:eastAsia="zh-CN"/>
    </w:rPr>
  </w:style>
  <w:style w:type="paragraph" w:styleId="Index1">
    <w:name w:val="index 1"/>
    <w:basedOn w:val="Normal"/>
    <w:next w:val="Normal"/>
    <w:autoRedefine/>
    <w:semiHidden/>
    <w:rsid w:val="00740C91"/>
    <w:pPr>
      <w:numPr>
        <w:numId w:val="8"/>
      </w:numPr>
      <w:spacing w:before="120"/>
    </w:pPr>
    <w:rPr>
      <w:rFonts w:ascii="Arial" w:eastAsia="Times New Roman" w:hAnsi="Arial" w:cs="Times New Roman"/>
      <w:sz w:val="24"/>
      <w:szCs w:val="24"/>
      <w:lang w:val="en-AU" w:eastAsia="zh-CN"/>
    </w:rPr>
  </w:style>
  <w:style w:type="paragraph" w:customStyle="1" w:styleId="RSPBEM1">
    <w:name w:val="RSPB EM1"/>
    <w:basedOn w:val="Normal"/>
    <w:link w:val="RSPBEM1Char"/>
    <w:rsid w:val="00740C91"/>
    <w:pPr>
      <w:numPr>
        <w:numId w:val="14"/>
      </w:numPr>
      <w:tabs>
        <w:tab w:val="clear" w:pos="1281"/>
        <w:tab w:val="num" w:pos="1080"/>
      </w:tabs>
      <w:spacing w:before="120" w:after="120" w:line="260" w:lineRule="exact"/>
      <w:ind w:left="1080" w:hanging="513"/>
    </w:pPr>
    <w:rPr>
      <w:rFonts w:ascii="Arial" w:eastAsia="Times New Roman" w:hAnsi="Arial" w:cs="Arial"/>
      <w:lang w:val="en-AU" w:eastAsia="en-AU"/>
    </w:rPr>
  </w:style>
  <w:style w:type="character" w:customStyle="1" w:styleId="RSPBEM1Char">
    <w:name w:val="RSPB EM1 Char"/>
    <w:link w:val="RSPBEM1"/>
    <w:rsid w:val="00740C91"/>
    <w:rPr>
      <w:rFonts w:ascii="Arial" w:eastAsia="Times New Roman" w:hAnsi="Arial" w:cs="Arial"/>
      <w:lang w:val="en-AU" w:eastAsia="en-AU"/>
    </w:rPr>
  </w:style>
  <w:style w:type="paragraph" w:styleId="DocumentMap">
    <w:name w:val="Document Map"/>
    <w:basedOn w:val="Normal"/>
    <w:link w:val="DocumentMapChar"/>
    <w:uiPriority w:val="99"/>
    <w:semiHidden/>
    <w:unhideWhenUsed/>
    <w:rsid w:val="00025FE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25FE3"/>
    <w:rPr>
      <w:rFonts w:ascii="Lucida Grande" w:hAnsi="Lucida Grande" w:cs="Lucida Grande"/>
      <w:sz w:val="24"/>
      <w:szCs w:val="24"/>
    </w:rPr>
  </w:style>
  <w:style w:type="paragraph" w:styleId="NormalWeb">
    <w:name w:val="Normal (Web)"/>
    <w:basedOn w:val="Normal"/>
    <w:uiPriority w:val="99"/>
    <w:semiHidden/>
    <w:unhideWhenUsed/>
    <w:rsid w:val="00F367E5"/>
    <w:pPr>
      <w:spacing w:before="100" w:beforeAutospacing="1" w:after="100" w:afterAutospacing="1"/>
    </w:pPr>
    <w:rPr>
      <w:rFonts w:ascii="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2278-24D8-42BF-8EFD-F8C2D0FA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Matrix Compliance</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Lewis</dc:creator>
  <cp:keywords/>
  <dc:description/>
  <cp:lastModifiedBy>Shane Kennedy</cp:lastModifiedBy>
  <cp:revision>22</cp:revision>
  <cp:lastPrinted>2018-06-26T02:40:00Z</cp:lastPrinted>
  <dcterms:created xsi:type="dcterms:W3CDTF">2018-06-25T23:45:00Z</dcterms:created>
  <dcterms:modified xsi:type="dcterms:W3CDTF">2020-06-17T00:34:00Z</dcterms:modified>
</cp:coreProperties>
</file>